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AAFBD" w14:textId="77777777" w:rsidR="006822DF" w:rsidRPr="006822DF" w:rsidRDefault="002E4BBC" w:rsidP="00723793">
      <w:pPr>
        <w:spacing w:line="23" w:lineRule="atLeast"/>
      </w:pPr>
      <w:r w:rsidRPr="005967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</w:p>
    <w:p w14:paraId="1145F567" w14:textId="236090A0" w:rsidR="00A35E9B" w:rsidRPr="00A35E9B" w:rsidRDefault="00A35E9B" w:rsidP="00A35E9B">
      <w:pPr>
        <w:spacing w:line="23" w:lineRule="atLeast"/>
        <w:jc w:val="right"/>
        <w:rPr>
          <w:b/>
          <w:sz w:val="22"/>
          <w:szCs w:val="22"/>
        </w:rPr>
      </w:pPr>
      <w:r w:rsidRPr="00A35E9B">
        <w:rPr>
          <w:sz w:val="22"/>
          <w:szCs w:val="22"/>
        </w:rPr>
        <w:t xml:space="preserve">Lublin, dnia </w:t>
      </w:r>
      <w:r w:rsidR="001C6655">
        <w:rPr>
          <w:sz w:val="22"/>
          <w:szCs w:val="22"/>
        </w:rPr>
        <w:t>28</w:t>
      </w:r>
      <w:r w:rsidR="009B0F57">
        <w:rPr>
          <w:sz w:val="22"/>
          <w:szCs w:val="22"/>
        </w:rPr>
        <w:t xml:space="preserve"> </w:t>
      </w:r>
      <w:r w:rsidR="00BC3AE2">
        <w:rPr>
          <w:sz w:val="22"/>
          <w:szCs w:val="22"/>
        </w:rPr>
        <w:t>stycznia</w:t>
      </w:r>
      <w:r w:rsidR="007A71D6">
        <w:rPr>
          <w:sz w:val="22"/>
          <w:szCs w:val="22"/>
        </w:rPr>
        <w:t xml:space="preserve"> </w:t>
      </w:r>
      <w:r w:rsidRPr="00A35E9B">
        <w:rPr>
          <w:sz w:val="22"/>
          <w:szCs w:val="22"/>
        </w:rPr>
        <w:t>20</w:t>
      </w:r>
      <w:r w:rsidR="00BC3AE2">
        <w:rPr>
          <w:sz w:val="22"/>
          <w:szCs w:val="22"/>
        </w:rPr>
        <w:t>20</w:t>
      </w:r>
      <w:r w:rsidRPr="00A35E9B">
        <w:rPr>
          <w:sz w:val="22"/>
          <w:szCs w:val="22"/>
        </w:rPr>
        <w:t xml:space="preserve"> r.</w:t>
      </w:r>
    </w:p>
    <w:p w14:paraId="5B056FDB" w14:textId="49F12FDF" w:rsidR="00A35E9B" w:rsidRDefault="00133367" w:rsidP="00723793">
      <w:pPr>
        <w:spacing w:line="23" w:lineRule="atLeast"/>
        <w:rPr>
          <w:sz w:val="22"/>
          <w:szCs w:val="22"/>
        </w:rPr>
      </w:pPr>
      <w:r w:rsidRPr="00E06D17">
        <w:rPr>
          <w:sz w:val="22"/>
          <w:szCs w:val="22"/>
        </w:rPr>
        <w:t>Nr</w:t>
      </w:r>
      <w:r>
        <w:rPr>
          <w:sz w:val="22"/>
          <w:szCs w:val="22"/>
        </w:rPr>
        <w:t xml:space="preserve"> s</w:t>
      </w:r>
      <w:r w:rsidRPr="00E06D17">
        <w:rPr>
          <w:sz w:val="22"/>
          <w:szCs w:val="22"/>
        </w:rPr>
        <w:t xml:space="preserve">prawy: </w:t>
      </w:r>
      <w:r w:rsidR="00416BC5">
        <w:rPr>
          <w:sz w:val="22"/>
          <w:szCs w:val="22"/>
        </w:rPr>
        <w:t>DZR.KK.2321.4.2020</w:t>
      </w:r>
    </w:p>
    <w:p w14:paraId="3C30C9C5" w14:textId="77777777" w:rsidR="00133367" w:rsidRDefault="00133367" w:rsidP="00723793">
      <w:pPr>
        <w:spacing w:line="23" w:lineRule="atLeast"/>
      </w:pPr>
    </w:p>
    <w:p w14:paraId="36B94FF3" w14:textId="77777777" w:rsidR="00133367" w:rsidRPr="00300AB1" w:rsidRDefault="00133367" w:rsidP="00723793">
      <w:pPr>
        <w:spacing w:line="23" w:lineRule="atLeast"/>
      </w:pPr>
    </w:p>
    <w:p w14:paraId="7E3CFEC1" w14:textId="77777777" w:rsidR="00133367" w:rsidRPr="00A06673" w:rsidRDefault="00133367" w:rsidP="00723793">
      <w:pPr>
        <w:spacing w:line="23" w:lineRule="atLeast"/>
        <w:ind w:left="2832" w:firstLine="708"/>
        <w:rPr>
          <w:b/>
          <w:sz w:val="28"/>
          <w:szCs w:val="28"/>
        </w:rPr>
      </w:pPr>
      <w:r w:rsidRPr="00A06673">
        <w:rPr>
          <w:b/>
          <w:sz w:val="28"/>
          <w:szCs w:val="28"/>
        </w:rPr>
        <w:t xml:space="preserve">Zapytanie ofertowe </w:t>
      </w:r>
    </w:p>
    <w:p w14:paraId="05063E62" w14:textId="77777777" w:rsidR="00133367" w:rsidRPr="008749AE" w:rsidRDefault="00133367" w:rsidP="00E140F3"/>
    <w:p w14:paraId="25914479" w14:textId="652C3747" w:rsidR="009B0F57" w:rsidRPr="009B0F57" w:rsidRDefault="00AA616C" w:rsidP="009B0F57">
      <w:pPr>
        <w:autoSpaceDE w:val="0"/>
        <w:autoSpaceDN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Ś</w:t>
      </w:r>
      <w:r w:rsidR="009B0F57" w:rsidRPr="009B0F57">
        <w:rPr>
          <w:b/>
          <w:bCs/>
          <w:i/>
          <w:iCs/>
        </w:rPr>
        <w:t xml:space="preserve">wiadczenie usług </w:t>
      </w:r>
      <w:r w:rsidR="00BC3AE2">
        <w:rPr>
          <w:b/>
          <w:bCs/>
          <w:i/>
          <w:iCs/>
        </w:rPr>
        <w:t>z</w:t>
      </w:r>
      <w:r w:rsidR="009B0F57" w:rsidRPr="009B0F57">
        <w:rPr>
          <w:b/>
          <w:bCs/>
          <w:i/>
          <w:iCs/>
        </w:rPr>
        <w:t xml:space="preserve"> </w:t>
      </w:r>
      <w:r w:rsidR="006A2B37">
        <w:rPr>
          <w:b/>
          <w:bCs/>
          <w:i/>
          <w:iCs/>
        </w:rPr>
        <w:t>analizy dokumentacji, wizytacji obiektów przewidzianych do dofinasowania, monitoring i kontrola realizowanych umów dla Regionalnego Ośrodka Polityki Społecznej w Lublinie.</w:t>
      </w:r>
    </w:p>
    <w:p w14:paraId="369735EF" w14:textId="50FC8E61" w:rsidR="00EB7F52" w:rsidRPr="00133367" w:rsidRDefault="00EB7F52" w:rsidP="009B0F57">
      <w:pPr>
        <w:autoSpaceDE w:val="0"/>
        <w:autoSpaceDN w:val="0"/>
        <w:jc w:val="center"/>
        <w:rPr>
          <w:bCs/>
        </w:rPr>
      </w:pPr>
    </w:p>
    <w:p w14:paraId="548F73DE" w14:textId="77777777" w:rsidR="00133367" w:rsidRPr="002520A1" w:rsidRDefault="00133367" w:rsidP="00723793">
      <w:pPr>
        <w:spacing w:line="23" w:lineRule="atLeast"/>
        <w:ind w:left="720"/>
        <w:jc w:val="both"/>
        <w:rPr>
          <w:b/>
          <w:i/>
        </w:rPr>
      </w:pPr>
    </w:p>
    <w:p w14:paraId="1E5CEFD4" w14:textId="104FABD2" w:rsidR="00133367" w:rsidRPr="00A21BE3" w:rsidRDefault="00133367" w:rsidP="00E140F3">
      <w:pPr>
        <w:jc w:val="both"/>
      </w:pPr>
      <w:r w:rsidRPr="00A21BE3">
        <w:t>Na podstawie art. 4 pkt. 8 ustawy z dnia 29 stycznia 2004 r. Prawo Zamówień Publicznych</w:t>
      </w:r>
      <w:r w:rsidR="00CC5D63">
        <w:t xml:space="preserve"> </w:t>
      </w:r>
      <w:r w:rsidR="004F6090">
        <w:br/>
      </w:r>
      <w:r w:rsidR="00442397">
        <w:rPr>
          <w:kern w:val="3"/>
          <w:lang w:eastAsia="zh-CN"/>
        </w:rPr>
        <w:t>(Dz. U. z 201</w:t>
      </w:r>
      <w:r w:rsidR="004F6090">
        <w:rPr>
          <w:kern w:val="3"/>
          <w:lang w:eastAsia="zh-CN"/>
        </w:rPr>
        <w:t>9</w:t>
      </w:r>
      <w:r w:rsidR="0004722A" w:rsidRPr="00693AB2">
        <w:rPr>
          <w:kern w:val="3"/>
          <w:lang w:eastAsia="zh-CN"/>
        </w:rPr>
        <w:t xml:space="preserve"> </w:t>
      </w:r>
      <w:r w:rsidR="00442397">
        <w:rPr>
          <w:kern w:val="3"/>
          <w:lang w:eastAsia="zh-CN"/>
        </w:rPr>
        <w:t xml:space="preserve">r. poz. </w:t>
      </w:r>
      <w:r w:rsidR="004F6090">
        <w:rPr>
          <w:kern w:val="3"/>
          <w:lang w:eastAsia="zh-CN"/>
        </w:rPr>
        <w:t>1843</w:t>
      </w:r>
      <w:r w:rsidRPr="00A21BE3">
        <w:t>) w prowadzonym p</w:t>
      </w:r>
      <w:r w:rsidR="00E140F3">
        <w:t xml:space="preserve">ostępowaniu nie ma zastosowania </w:t>
      </w:r>
      <w:r w:rsidRPr="00A21BE3">
        <w:t xml:space="preserve">przedmiotowa ustawa  </w:t>
      </w:r>
      <w:r w:rsidRPr="00A21BE3">
        <w:rPr>
          <w:b/>
        </w:rPr>
        <w:t xml:space="preserve">- </w:t>
      </w:r>
      <w:r w:rsidRPr="00A21BE3">
        <w:t xml:space="preserve">wartość zamówienia nie przekracza 30 000 euro. </w:t>
      </w:r>
    </w:p>
    <w:p w14:paraId="5D6A19EE" w14:textId="77777777" w:rsidR="00133367" w:rsidRPr="006441CB" w:rsidRDefault="00133367" w:rsidP="00723793">
      <w:pPr>
        <w:spacing w:line="23" w:lineRule="atLeast"/>
        <w:jc w:val="both"/>
        <w:rPr>
          <w:bCs/>
        </w:rPr>
      </w:pPr>
    </w:p>
    <w:p w14:paraId="4A719B19" w14:textId="77777777" w:rsidR="00133367" w:rsidRPr="00BF5B7F" w:rsidRDefault="00133367" w:rsidP="0092043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Nazwa i adres Zamawiającego:</w:t>
      </w:r>
    </w:p>
    <w:p w14:paraId="0357ED8B" w14:textId="77777777" w:rsidR="00A21543" w:rsidRPr="00A30306" w:rsidRDefault="00A21543" w:rsidP="00723793">
      <w:pPr>
        <w:pStyle w:val="Akapitzlist"/>
        <w:widowControl w:val="0"/>
        <w:autoSpaceDE w:val="0"/>
        <w:autoSpaceDN w:val="0"/>
        <w:adjustRightInd w:val="0"/>
        <w:spacing w:line="23" w:lineRule="atLeast"/>
        <w:ind w:left="709"/>
        <w:jc w:val="both"/>
        <w:rPr>
          <w:bCs/>
          <w:highlight w:val="lightGray"/>
        </w:rPr>
      </w:pPr>
    </w:p>
    <w:p w14:paraId="5F40B0B5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Województwo Lubelskie z siedzibą w Lublinie</w:t>
      </w:r>
    </w:p>
    <w:p w14:paraId="4FC7E6F8" w14:textId="77777777" w:rsidR="00133367" w:rsidRPr="00650D37" w:rsidRDefault="00133367" w:rsidP="00A671FB">
      <w:pPr>
        <w:pStyle w:val="Akapitzlist"/>
        <w:widowControl w:val="0"/>
        <w:tabs>
          <w:tab w:val="left" w:pos="4470"/>
        </w:tabs>
        <w:autoSpaceDE w:val="0"/>
        <w:autoSpaceDN w:val="0"/>
        <w:adjustRightInd w:val="0"/>
        <w:spacing w:line="23" w:lineRule="atLeast"/>
        <w:ind w:left="0"/>
      </w:pPr>
      <w:r w:rsidRPr="00650D37">
        <w:t>ul. Artura Grottgera 4, 20-029 Lublin</w:t>
      </w:r>
    </w:p>
    <w:p w14:paraId="42F4A26B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NIP  712-29-04-545</w:t>
      </w:r>
    </w:p>
    <w:p w14:paraId="3E07B30B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REGON 431019170</w:t>
      </w:r>
    </w:p>
    <w:p w14:paraId="486C9479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Odbiorcą usługi jest</w:t>
      </w:r>
    </w:p>
    <w:p w14:paraId="0888B9E1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Regionalny Ośrodek Polityki Społecznej w Lublinie</w:t>
      </w:r>
    </w:p>
    <w:p w14:paraId="004FB101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ul. Diamentowa 2, 20-447  Lublin,</w:t>
      </w:r>
    </w:p>
    <w:p w14:paraId="0C4612B0" w14:textId="77777777" w:rsidR="00133367" w:rsidRPr="00386034" w:rsidRDefault="00133367" w:rsidP="00723793">
      <w:pPr>
        <w:spacing w:line="23" w:lineRule="atLeast"/>
        <w:ind w:left="360"/>
        <w:jc w:val="both"/>
        <w:rPr>
          <w:bCs/>
        </w:rPr>
      </w:pPr>
    </w:p>
    <w:p w14:paraId="77479A90" w14:textId="335444D4" w:rsidR="00133367" w:rsidRDefault="00133367" w:rsidP="00920438">
      <w:pPr>
        <w:pStyle w:val="Akapitzlist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Opis przedmiotu zamówienia</w:t>
      </w:r>
    </w:p>
    <w:p w14:paraId="5E34144D" w14:textId="70D0E2C3" w:rsidR="00A35E9B" w:rsidRDefault="00A35E9B" w:rsidP="009F3EE8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/>
        </w:rPr>
      </w:pPr>
      <w:r w:rsidRPr="00A35E9B">
        <w:rPr>
          <w:color w:val="000000"/>
        </w:rPr>
        <w:t xml:space="preserve">Przedmiotem niniejszego zamówienia jest </w:t>
      </w:r>
      <w:bookmarkStart w:id="0" w:name="OLE_LINK1"/>
      <w:bookmarkStart w:id="1" w:name="OLE_LINK2"/>
      <w:bookmarkStart w:id="2" w:name="OLE_LINK3"/>
      <w:r w:rsidR="006A2B37">
        <w:rPr>
          <w:color w:val="000000"/>
        </w:rPr>
        <w:t>usługa polegająca na:</w:t>
      </w:r>
    </w:p>
    <w:p w14:paraId="7BC1B6F5" w14:textId="3AF2BBC2" w:rsidR="006A2B37" w:rsidRPr="006A2B37" w:rsidRDefault="006A2B37" w:rsidP="009F3EE8">
      <w:pPr>
        <w:pStyle w:val="Akapitzlist"/>
        <w:numPr>
          <w:ilvl w:val="0"/>
          <w:numId w:val="13"/>
        </w:numPr>
        <w:ind w:left="567" w:hanging="283"/>
        <w:jc w:val="both"/>
        <w:rPr>
          <w:color w:val="000000"/>
        </w:rPr>
      </w:pPr>
      <w:r w:rsidRPr="006A2B37">
        <w:rPr>
          <w:color w:val="000000"/>
        </w:rPr>
        <w:t>analiz</w:t>
      </w:r>
      <w:r w:rsidR="009F3EE8">
        <w:rPr>
          <w:color w:val="000000"/>
        </w:rPr>
        <w:t>ie</w:t>
      </w:r>
      <w:r w:rsidRPr="006A2B37">
        <w:rPr>
          <w:color w:val="000000"/>
        </w:rPr>
        <w:t xml:space="preserve"> wniosków o dofinansowanie robót budowlanych w obiektach służących rehabilitacji osób niepełnosprawnych </w:t>
      </w:r>
      <w:r w:rsidR="00BC3AE2" w:rsidRPr="00BC3AE2">
        <w:rPr>
          <w:color w:val="000000"/>
        </w:rPr>
        <w:t>i utworzenie zakładu aktywności zawodowej (14</w:t>
      </w:r>
      <w:r w:rsidR="00BC3AE2">
        <w:rPr>
          <w:color w:val="000000"/>
        </w:rPr>
        <w:t> </w:t>
      </w:r>
      <w:r w:rsidR="00BC3AE2" w:rsidRPr="00BC3AE2">
        <w:rPr>
          <w:color w:val="000000"/>
        </w:rPr>
        <w:t>wniosków)</w:t>
      </w:r>
      <w:r w:rsidR="00BC3AE2">
        <w:rPr>
          <w:color w:val="000000"/>
        </w:rPr>
        <w:t>,</w:t>
      </w:r>
    </w:p>
    <w:p w14:paraId="5194CC4A" w14:textId="335B04C0" w:rsidR="006A2B37" w:rsidRPr="006A2B37" w:rsidRDefault="006A2B37" w:rsidP="009F3EE8">
      <w:pPr>
        <w:pStyle w:val="Akapitzlist"/>
        <w:numPr>
          <w:ilvl w:val="0"/>
          <w:numId w:val="13"/>
        </w:numPr>
        <w:ind w:left="567" w:hanging="283"/>
        <w:jc w:val="both"/>
        <w:rPr>
          <w:color w:val="000000"/>
        </w:rPr>
      </w:pPr>
      <w:r w:rsidRPr="006A2B37">
        <w:rPr>
          <w:color w:val="000000"/>
        </w:rPr>
        <w:t xml:space="preserve">wizytacji obiektów wytypowanych do dofinansowania robót budowlanych w obiektach służących rehabilitacji osób niepełnosprawnych </w:t>
      </w:r>
      <w:r w:rsidR="00BC3AE2" w:rsidRPr="00BC3AE2">
        <w:rPr>
          <w:color w:val="000000"/>
        </w:rPr>
        <w:t>i utworzenia zakładu aktywności zawodowej,</w:t>
      </w:r>
      <w:r w:rsidRPr="006A2B37">
        <w:rPr>
          <w:color w:val="000000"/>
        </w:rPr>
        <w:t xml:space="preserve">   </w:t>
      </w:r>
    </w:p>
    <w:p w14:paraId="546E1351" w14:textId="4EB24F7C" w:rsidR="006A2B37" w:rsidRPr="006A2B37" w:rsidRDefault="006A2B37" w:rsidP="009F3EE8">
      <w:pPr>
        <w:pStyle w:val="Akapitzlist"/>
        <w:numPr>
          <w:ilvl w:val="0"/>
          <w:numId w:val="13"/>
        </w:numPr>
        <w:ind w:left="567" w:hanging="283"/>
        <w:jc w:val="both"/>
        <w:rPr>
          <w:color w:val="000000"/>
        </w:rPr>
      </w:pPr>
      <w:r w:rsidRPr="006A2B37">
        <w:rPr>
          <w:color w:val="000000"/>
        </w:rPr>
        <w:t xml:space="preserve">monitoringu </w:t>
      </w:r>
      <w:r w:rsidR="009F3EE8">
        <w:rPr>
          <w:color w:val="000000"/>
        </w:rPr>
        <w:t>i kontrol</w:t>
      </w:r>
      <w:r w:rsidR="00BC3AE2">
        <w:rPr>
          <w:color w:val="000000"/>
        </w:rPr>
        <w:t>i</w:t>
      </w:r>
      <w:r w:rsidR="009F3EE8">
        <w:rPr>
          <w:color w:val="000000"/>
        </w:rPr>
        <w:t xml:space="preserve"> </w:t>
      </w:r>
      <w:r w:rsidRPr="006A2B37">
        <w:rPr>
          <w:color w:val="000000"/>
        </w:rPr>
        <w:t xml:space="preserve">wykonania umów o dofinansowanie robót budowlanych </w:t>
      </w:r>
      <w:r w:rsidR="009F3EE8">
        <w:rPr>
          <w:color w:val="000000"/>
        </w:rPr>
        <w:br/>
      </w:r>
      <w:r w:rsidRPr="006A2B37">
        <w:rPr>
          <w:color w:val="000000"/>
        </w:rPr>
        <w:t xml:space="preserve">w obiektach służących rehabilitacji osób niepełnosprawnych </w:t>
      </w:r>
      <w:r w:rsidR="00BC3AE2" w:rsidRPr="00BC3AE2">
        <w:rPr>
          <w:color w:val="000000"/>
        </w:rPr>
        <w:t>i utworzenie zakładu aktywności zawodowej.</w:t>
      </w:r>
    </w:p>
    <w:p w14:paraId="78841345" w14:textId="227DB732" w:rsidR="009F3EE8" w:rsidRPr="009F3EE8" w:rsidRDefault="009F3EE8" w:rsidP="009F3EE8">
      <w:pPr>
        <w:pStyle w:val="Akapitzlist"/>
        <w:widowControl w:val="0"/>
        <w:numPr>
          <w:ilvl w:val="0"/>
          <w:numId w:val="14"/>
        </w:numPr>
        <w:adjustRightInd w:val="0"/>
        <w:spacing w:line="276" w:lineRule="auto"/>
        <w:ind w:left="284" w:hanging="284"/>
        <w:jc w:val="both"/>
        <w:textAlignment w:val="baseline"/>
      </w:pPr>
      <w:r w:rsidRPr="009F3EE8">
        <w:t xml:space="preserve">W ramach zadań określonych w </w:t>
      </w:r>
      <w:r>
        <w:t>ust.</w:t>
      </w:r>
      <w:r w:rsidRPr="009F3EE8">
        <w:t xml:space="preserve"> 1Wykonawca ma wykonać czynności obejmujące</w:t>
      </w:r>
      <w:r>
        <w:t xml:space="preserve"> m.in.</w:t>
      </w:r>
      <w:r w:rsidRPr="009F3EE8">
        <w:t>:</w:t>
      </w:r>
    </w:p>
    <w:p w14:paraId="7DE437BF" w14:textId="6C744CD5" w:rsidR="009F3EE8" w:rsidRPr="009F3EE8" w:rsidRDefault="009F3EE8" w:rsidP="009F3EE8">
      <w:pPr>
        <w:widowControl w:val="0"/>
        <w:numPr>
          <w:ilvl w:val="0"/>
          <w:numId w:val="19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 w:rsidRPr="009F3EE8">
        <w:t>analizę wniosków o dofinansowanie robót budowlanych w obiektach służących rehabilitacji osób niepełnosprawnych</w:t>
      </w:r>
      <w:r w:rsidR="00BC3AE2">
        <w:t xml:space="preserve"> i zakładzie aktywności zawodowej </w:t>
      </w:r>
      <w:r w:rsidRPr="009F3EE8">
        <w:t>oraz sporządzenie i podpisanie protokołów sprawdzenia wniosków (luty</w:t>
      </w:r>
      <w:r w:rsidR="00BC3AE2">
        <w:t xml:space="preserve"> - marzec</w:t>
      </w:r>
      <w:r w:rsidRPr="009F3EE8">
        <w:t>),</w:t>
      </w:r>
      <w:r w:rsidR="00BC3AE2">
        <w:t xml:space="preserve"> </w:t>
      </w:r>
    </w:p>
    <w:p w14:paraId="373B99FE" w14:textId="06B3A871" w:rsidR="009F3EE8" w:rsidRPr="009F3EE8" w:rsidRDefault="009F3EE8" w:rsidP="009F3EE8">
      <w:pPr>
        <w:widowControl w:val="0"/>
        <w:numPr>
          <w:ilvl w:val="0"/>
          <w:numId w:val="19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 w:rsidRPr="009F3EE8">
        <w:t>wizytację obiektów wytypowanych do dofinansowania robót budowlanych w obiektach służących rehabilitacji osób niepełnosprawnych</w:t>
      </w:r>
      <w:r w:rsidR="00BC3AE2" w:rsidRPr="00BC3AE2">
        <w:t xml:space="preserve"> i zakładzie aktywności zawodowej</w:t>
      </w:r>
      <w:r w:rsidRPr="009F3EE8">
        <w:t xml:space="preserve"> oraz sporządzenie i podpisanie protokołów z wizytacji obiektów zawierających w szczególności opis stanu obiektu oraz zaawansowania robót objętych wnioskiem (luty – kwiecień), </w:t>
      </w:r>
    </w:p>
    <w:p w14:paraId="150ECF11" w14:textId="1A46D04F" w:rsidR="003F3FB4" w:rsidRDefault="009F3EE8" w:rsidP="003F3FB4">
      <w:pPr>
        <w:widowControl w:val="0"/>
        <w:numPr>
          <w:ilvl w:val="0"/>
          <w:numId w:val="19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 w:rsidRPr="009F3EE8">
        <w:t xml:space="preserve">wizytację obiektów objętych umowami oraz sporządzenie i podpisanie protokołów </w:t>
      </w:r>
      <w:r w:rsidRPr="009F3EE8">
        <w:lastRenderedPageBreak/>
        <w:t>z wizytacji obiektów zawierających w szczególności opis stanu zaawansowania robót, ocenę sposobu i terminowości wykonania robót w odniesieniu do zakresu rzeczowego określonego w umowie o dofinansowanie oraz dokumentacji technicznej będącej w dyspozycji beneficjenta (wrzesień – październik)</w:t>
      </w:r>
      <w:r w:rsidR="003F3FB4">
        <w:t>,</w:t>
      </w:r>
    </w:p>
    <w:p w14:paraId="0C3AF92E" w14:textId="3FBE6168" w:rsidR="009F3EE8" w:rsidRPr="009F3EE8" w:rsidRDefault="003F3FB4" w:rsidP="003F3FB4">
      <w:pPr>
        <w:widowControl w:val="0"/>
        <w:numPr>
          <w:ilvl w:val="0"/>
          <w:numId w:val="19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>
        <w:t>k</w:t>
      </w:r>
      <w:r w:rsidR="009F3EE8" w:rsidRPr="009F3EE8">
        <w:t>ontrol</w:t>
      </w:r>
      <w:r w:rsidR="00BC3AE2">
        <w:t>ę</w:t>
      </w:r>
      <w:r w:rsidR="009F3EE8" w:rsidRPr="009F3EE8">
        <w:t xml:space="preserve"> wykonania umów dot. dofinansowania robót budowlanych w obiektach służących rehabilitacji osób niepełnosprawnych zawartych w 2020 r. z uwzględnieniem wniesienia wkładu własnego przez beneficjenta i wkładu województwa.</w:t>
      </w:r>
    </w:p>
    <w:p w14:paraId="4D7620D1" w14:textId="6DCFE4FC" w:rsidR="009F3EE8" w:rsidRPr="009F3EE8" w:rsidRDefault="009F3EE8" w:rsidP="003F3FB4">
      <w:pPr>
        <w:pStyle w:val="Akapitzlist"/>
        <w:widowControl w:val="0"/>
        <w:numPr>
          <w:ilvl w:val="0"/>
          <w:numId w:val="14"/>
        </w:numPr>
        <w:adjustRightInd w:val="0"/>
        <w:spacing w:line="276" w:lineRule="auto"/>
        <w:ind w:left="284" w:hanging="284"/>
        <w:jc w:val="both"/>
        <w:textAlignment w:val="baseline"/>
      </w:pPr>
      <w:r w:rsidRPr="009F3EE8">
        <w:t xml:space="preserve">W ramach  zadania określonego w </w:t>
      </w:r>
      <w:r w:rsidR="003F3FB4">
        <w:t xml:space="preserve">ust. 2 pkt </w:t>
      </w:r>
      <w:r w:rsidR="00BC3AE2">
        <w:t>4</w:t>
      </w:r>
      <w:r w:rsidRPr="009F3EE8">
        <w:t xml:space="preserve"> Wykonawca ma wykonać czynności obejmujące:</w:t>
      </w:r>
    </w:p>
    <w:p w14:paraId="47D5DA3A" w14:textId="77777777" w:rsidR="009F3EE8" w:rsidRPr="009F3EE8" w:rsidRDefault="009F3EE8" w:rsidP="003F3FB4">
      <w:pPr>
        <w:widowControl w:val="0"/>
        <w:numPr>
          <w:ilvl w:val="0"/>
          <w:numId w:val="20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 w:rsidRPr="009F3EE8">
        <w:t>sprawdzenie dokumentacji rozliczeniowej, w tym w szczególności: protokołów odbioru robót, faktur, kosztorysów ofertowych/powykonawczych etc.,</w:t>
      </w:r>
    </w:p>
    <w:p w14:paraId="7221B6EA" w14:textId="77777777" w:rsidR="009F3EE8" w:rsidRPr="009F3EE8" w:rsidRDefault="009F3EE8" w:rsidP="003F3FB4">
      <w:pPr>
        <w:widowControl w:val="0"/>
        <w:numPr>
          <w:ilvl w:val="0"/>
          <w:numId w:val="20"/>
        </w:numPr>
        <w:adjustRightInd w:val="0"/>
        <w:spacing w:line="276" w:lineRule="auto"/>
        <w:ind w:left="567" w:hanging="283"/>
        <w:contextualSpacing/>
        <w:jc w:val="both"/>
        <w:textAlignment w:val="baseline"/>
      </w:pPr>
      <w:r w:rsidRPr="009F3EE8">
        <w:t>kontrolę wykonania umów w formie wizytacji obiektów objętych umowami (w okresie: listopad do 22 grudnia),</w:t>
      </w:r>
    </w:p>
    <w:p w14:paraId="127312AA" w14:textId="77777777" w:rsidR="009F3EE8" w:rsidRPr="009F3EE8" w:rsidRDefault="009F3EE8" w:rsidP="003F3FB4">
      <w:pPr>
        <w:widowControl w:val="0"/>
        <w:numPr>
          <w:ilvl w:val="0"/>
          <w:numId w:val="20"/>
        </w:numPr>
        <w:adjustRightInd w:val="0"/>
        <w:spacing w:line="276" w:lineRule="auto"/>
        <w:ind w:left="567" w:hanging="283"/>
        <w:contextualSpacing/>
        <w:jc w:val="both"/>
        <w:textAlignment w:val="baseline"/>
        <w:rPr>
          <w:u w:val="single"/>
        </w:rPr>
      </w:pPr>
      <w:r w:rsidRPr="009F3EE8">
        <w:t>sporządzenie i podpisanie dokumentacji z kontroli w formie protokołu z załącznikami, potwierdzającej wykonanie/brak wykonania robót objętych umową (w okresie: listopad do 22 grudnia).</w:t>
      </w:r>
    </w:p>
    <w:p w14:paraId="282EDC4F" w14:textId="77777777" w:rsidR="003F3FB4" w:rsidRPr="003F3FB4" w:rsidRDefault="003F3FB4" w:rsidP="003F3FB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3F3FB4">
        <w:t xml:space="preserve">Zakres usługi obejmuje roboty finansowane ze środków województwa i w ramach wkładu własnego wniesionego przez beneficjentów. </w:t>
      </w:r>
    </w:p>
    <w:p w14:paraId="427101D7" w14:textId="47FC3155" w:rsidR="003F3FB4" w:rsidRDefault="003F3FB4" w:rsidP="003F3FB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B97E88">
        <w:t>Zakres usługi w zakresie analizy wniosków</w:t>
      </w:r>
      <w:r w:rsidR="00BC3AE2">
        <w:t xml:space="preserve"> (ust. 2 pkt. 1)</w:t>
      </w:r>
      <w:r w:rsidRPr="00B97E88">
        <w:t xml:space="preserve"> obejmuje 1</w:t>
      </w:r>
      <w:r w:rsidR="00BC3AE2">
        <w:t>4</w:t>
      </w:r>
      <w:r w:rsidRPr="00B97E88">
        <w:t xml:space="preserve"> wniosków dotyczących robót budowlanych prowadzonych w obiektach na terenie Województwa Lubelskiego. Zakres usługi w zakresie realizacji umów</w:t>
      </w:r>
      <w:r w:rsidR="00BC3AE2">
        <w:t xml:space="preserve"> (ust.2 pkt. 2-4)</w:t>
      </w:r>
      <w:r w:rsidRPr="00B97E88">
        <w:t xml:space="preserve"> obejmuje ok. 8 umów. </w:t>
      </w:r>
    </w:p>
    <w:p w14:paraId="21EEB24F" w14:textId="77777777" w:rsidR="003F3FB4" w:rsidRPr="003F3FB4" w:rsidRDefault="003F3FB4" w:rsidP="003F3FB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3F3FB4">
        <w:t xml:space="preserve">Miejsce wykonania usługi: </w:t>
      </w:r>
    </w:p>
    <w:p w14:paraId="5D3B3A0E" w14:textId="0013FAED" w:rsidR="003F3FB4" w:rsidRPr="003F3FB4" w:rsidRDefault="003F3FB4" w:rsidP="003F3FB4">
      <w:pPr>
        <w:pStyle w:val="Akapitzlist"/>
        <w:numPr>
          <w:ilvl w:val="0"/>
          <w:numId w:val="21"/>
        </w:numPr>
        <w:spacing w:line="276" w:lineRule="auto"/>
        <w:ind w:left="567" w:hanging="283"/>
        <w:jc w:val="both"/>
        <w:rPr>
          <w:b/>
          <w:bCs/>
        </w:rPr>
      </w:pPr>
      <w:r w:rsidRPr="003F3FB4">
        <w:rPr>
          <w:bCs/>
        </w:rPr>
        <w:t xml:space="preserve">siedziba Regionalnego Ośrodka Polityki Społecznej w Lublinie, </w:t>
      </w:r>
      <w:r w:rsidRPr="007555DD">
        <w:t xml:space="preserve">ul. Diamentowa 2, </w:t>
      </w:r>
      <w:r>
        <w:br/>
      </w:r>
      <w:r w:rsidRPr="007555DD">
        <w:t>20-447 Lublin,</w:t>
      </w:r>
    </w:p>
    <w:p w14:paraId="6DFF29DC" w14:textId="5DA2F888" w:rsidR="003F3FB4" w:rsidRPr="00BC3AE2" w:rsidRDefault="003F3FB4" w:rsidP="00BC3AE2">
      <w:pPr>
        <w:pStyle w:val="Akapitzlist"/>
        <w:numPr>
          <w:ilvl w:val="0"/>
          <w:numId w:val="21"/>
        </w:numPr>
        <w:spacing w:line="276" w:lineRule="auto"/>
        <w:ind w:left="567" w:hanging="283"/>
        <w:jc w:val="both"/>
        <w:rPr>
          <w:bCs/>
        </w:rPr>
      </w:pPr>
      <w:r w:rsidRPr="003F3FB4">
        <w:rPr>
          <w:bCs/>
        </w:rPr>
        <w:t>wizytacje i kontrole w obiektach</w:t>
      </w:r>
      <w:r w:rsidRPr="003F3FB4">
        <w:rPr>
          <w:b/>
          <w:bCs/>
        </w:rPr>
        <w:t xml:space="preserve"> </w:t>
      </w:r>
      <w:r w:rsidRPr="003F3FB4">
        <w:rPr>
          <w:bCs/>
        </w:rPr>
        <w:t>budowlanych wskazanych przez Zamawiającego</w:t>
      </w:r>
      <w:r>
        <w:rPr>
          <w:bCs/>
        </w:rPr>
        <w:t xml:space="preserve"> na terenie województwa lubelskiego</w:t>
      </w:r>
      <w:r w:rsidRPr="003F3FB4">
        <w:rPr>
          <w:bCs/>
        </w:rPr>
        <w:t>.</w:t>
      </w:r>
    </w:p>
    <w:p w14:paraId="2E9670CF" w14:textId="77777777" w:rsidR="00DE2184" w:rsidRPr="00DE2184" w:rsidRDefault="00DE2184" w:rsidP="00DE2184">
      <w:pPr>
        <w:pStyle w:val="Akapitzlist"/>
        <w:numPr>
          <w:ilvl w:val="0"/>
          <w:numId w:val="14"/>
        </w:numPr>
        <w:ind w:left="284" w:hanging="284"/>
        <w:rPr>
          <w:bCs/>
          <w:color w:val="000000"/>
        </w:rPr>
      </w:pPr>
      <w:r>
        <w:rPr>
          <w:color w:val="000000"/>
        </w:rPr>
        <w:t>Pozostałe informacje:</w:t>
      </w:r>
      <w:r w:rsidRPr="00DE2184">
        <w:rPr>
          <w:bCs/>
        </w:rPr>
        <w:t xml:space="preserve"> </w:t>
      </w:r>
    </w:p>
    <w:p w14:paraId="0DC5F8EB" w14:textId="3CE8E02D" w:rsidR="00DE2184" w:rsidRPr="00DE2184" w:rsidRDefault="00DE2184" w:rsidP="00DE2184">
      <w:pPr>
        <w:pStyle w:val="Akapitzlist"/>
        <w:numPr>
          <w:ilvl w:val="0"/>
          <w:numId w:val="23"/>
        </w:numPr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>s</w:t>
      </w:r>
      <w:r w:rsidRPr="00DE2184">
        <w:rPr>
          <w:bCs/>
          <w:color w:val="000000"/>
        </w:rPr>
        <w:t xml:space="preserve">zacowany czas wykonania usługi obejmuje do </w:t>
      </w:r>
      <w:r w:rsidR="00267AFA">
        <w:rPr>
          <w:bCs/>
          <w:color w:val="000000"/>
        </w:rPr>
        <w:t>66</w:t>
      </w:r>
      <w:r w:rsidRPr="00DE2184">
        <w:rPr>
          <w:bCs/>
          <w:color w:val="000000"/>
        </w:rPr>
        <w:t xml:space="preserve"> godz. roboczych (nie wlicza się dojazdu, powrotu i czynności związanych z przygotowaniem do wykonania umowy),</w:t>
      </w:r>
    </w:p>
    <w:p w14:paraId="7EEAF522" w14:textId="67FE4096" w:rsidR="00DE2184" w:rsidRPr="00DE2184" w:rsidRDefault="00DE2184" w:rsidP="00DE2184">
      <w:pPr>
        <w:pStyle w:val="Akapitzlist"/>
        <w:numPr>
          <w:ilvl w:val="0"/>
          <w:numId w:val="23"/>
        </w:numPr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>Wykonawca</w:t>
      </w:r>
      <w:r w:rsidRPr="00DE2184">
        <w:rPr>
          <w:bCs/>
          <w:color w:val="000000"/>
        </w:rPr>
        <w:t xml:space="preserve"> realizuje przedmiot zapytania ofertowego przy użyciu własnego środka transportu, sprzętu komputerowego i oprogramowania.</w:t>
      </w:r>
    </w:p>
    <w:p w14:paraId="16CB082C" w14:textId="54AE4B46" w:rsidR="00DE2184" w:rsidRPr="00DE2184" w:rsidRDefault="00DE2184" w:rsidP="00DE2184">
      <w:pPr>
        <w:pStyle w:val="Akapitzlist"/>
        <w:numPr>
          <w:ilvl w:val="0"/>
          <w:numId w:val="23"/>
        </w:numPr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Wykonawca </w:t>
      </w:r>
      <w:r w:rsidRPr="00DE2184">
        <w:rPr>
          <w:bCs/>
          <w:color w:val="000000"/>
        </w:rPr>
        <w:t>ponosi odpowiedzialność za szkody powstałe w wyniku nieprawidłowego wykonywania przedmiotu zapytania ofertowego.</w:t>
      </w:r>
    </w:p>
    <w:p w14:paraId="06054C57" w14:textId="5E35E5F9" w:rsidR="00DE2184" w:rsidRPr="00DE2184" w:rsidRDefault="00DE2184" w:rsidP="00DE2184">
      <w:pPr>
        <w:pStyle w:val="Akapitzlist"/>
        <w:numPr>
          <w:ilvl w:val="0"/>
          <w:numId w:val="23"/>
        </w:numPr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>Wykonawca</w:t>
      </w:r>
      <w:r w:rsidRPr="00DE2184">
        <w:rPr>
          <w:bCs/>
          <w:color w:val="000000"/>
        </w:rPr>
        <w:t xml:space="preserve"> odpowiada za bezpieczeństwo osób wykonujących przedmiot zapytania ofertowego.</w:t>
      </w:r>
    </w:p>
    <w:p w14:paraId="30750159" w14:textId="22FA4083" w:rsidR="00DE2184" w:rsidRPr="00347706" w:rsidRDefault="00DE2184" w:rsidP="00347706">
      <w:pPr>
        <w:pStyle w:val="Akapitzlist"/>
        <w:numPr>
          <w:ilvl w:val="0"/>
          <w:numId w:val="23"/>
        </w:numPr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Pr="00DE2184">
        <w:rPr>
          <w:bCs/>
          <w:color w:val="000000"/>
        </w:rPr>
        <w:t>łatności będą realizowane w okresach miesięcznych wg wykazu godzin realizacji umowy przez Wykonawcę z uwzględnieniem czynności jakie zostały wykonane.</w:t>
      </w:r>
    </w:p>
    <w:bookmarkEnd w:id="0"/>
    <w:bookmarkEnd w:id="1"/>
    <w:bookmarkEnd w:id="2"/>
    <w:p w14:paraId="5675210B" w14:textId="77777777" w:rsidR="00E140F3" w:rsidRDefault="00E140F3" w:rsidP="00E140F3">
      <w:pPr>
        <w:pStyle w:val="Akapitzlist"/>
      </w:pPr>
    </w:p>
    <w:p w14:paraId="580C0DC1" w14:textId="747A090C" w:rsidR="00DD3760" w:rsidRPr="005E6FA7" w:rsidRDefault="007E721E" w:rsidP="00920438">
      <w:pPr>
        <w:pStyle w:val="Akapitzlist"/>
        <w:numPr>
          <w:ilvl w:val="0"/>
          <w:numId w:val="5"/>
        </w:numPr>
        <w:ind w:left="426" w:hanging="426"/>
        <w:rPr>
          <w:b/>
          <w:u w:val="single"/>
        </w:rPr>
      </w:pPr>
      <w:r>
        <w:rPr>
          <w:b/>
          <w:u w:val="single"/>
        </w:rPr>
        <w:t>T</w:t>
      </w:r>
      <w:r w:rsidR="00DD3760" w:rsidRPr="00BF5B7F">
        <w:rPr>
          <w:b/>
          <w:u w:val="single"/>
        </w:rPr>
        <w:t>ermin  realizacji zamówienia</w:t>
      </w:r>
      <w:r w:rsidR="00002040">
        <w:rPr>
          <w:b/>
          <w:u w:val="single"/>
        </w:rPr>
        <w:t xml:space="preserve">: </w:t>
      </w:r>
      <w:r w:rsidR="00C7336D">
        <w:t xml:space="preserve"> </w:t>
      </w:r>
      <w:r w:rsidR="00F020CC">
        <w:t xml:space="preserve">do </w:t>
      </w:r>
      <w:r w:rsidR="00DE2184">
        <w:t>22</w:t>
      </w:r>
      <w:r w:rsidR="00F020CC">
        <w:t xml:space="preserve"> grudnia 2020 r.</w:t>
      </w:r>
    </w:p>
    <w:p w14:paraId="61787B5B" w14:textId="77777777" w:rsidR="007C3F10" w:rsidRDefault="007C3F10" w:rsidP="00DD3760">
      <w:pPr>
        <w:pStyle w:val="Akapitzlist"/>
        <w:ind w:left="567"/>
      </w:pPr>
    </w:p>
    <w:p w14:paraId="675736E1" w14:textId="3305668C" w:rsidR="002D3F3C" w:rsidRDefault="002D3F3C" w:rsidP="00920438">
      <w:pPr>
        <w:pStyle w:val="Akapitzlist"/>
        <w:numPr>
          <w:ilvl w:val="0"/>
          <w:numId w:val="5"/>
        </w:numPr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Warunki udziału w postępowaniu:</w:t>
      </w:r>
    </w:p>
    <w:p w14:paraId="069465A2" w14:textId="185E8319" w:rsidR="000C454B" w:rsidRPr="00EA2AE4" w:rsidRDefault="002D3F3C" w:rsidP="00EA2AE4">
      <w:pPr>
        <w:widowControl w:val="0"/>
        <w:spacing w:line="276" w:lineRule="auto"/>
        <w:ind w:right="-14"/>
        <w:jc w:val="both"/>
        <w:rPr>
          <w:rFonts w:eastAsia="Calibri"/>
          <w:lang w:eastAsia="en-US"/>
        </w:rPr>
      </w:pPr>
      <w:r w:rsidRPr="00C46423">
        <w:rPr>
          <w:rFonts w:eastAsia="Arial"/>
          <w:bCs/>
          <w:iCs/>
          <w:lang w:eastAsia="ar-SA"/>
        </w:rPr>
        <w:t xml:space="preserve">O udzielenie zamówienia publicznego mogą ubiegać się Wykonawcy, którzy </w:t>
      </w:r>
      <w:r>
        <w:rPr>
          <w:rFonts w:eastAsia="Arial"/>
          <w:bCs/>
          <w:iCs/>
          <w:lang w:eastAsia="ar-SA"/>
        </w:rPr>
        <w:t>p</w:t>
      </w:r>
      <w:r w:rsidRPr="002D3F3C">
        <w:rPr>
          <w:rFonts w:eastAsia="Calibri"/>
          <w:iCs/>
        </w:rPr>
        <w:t>osiadają zdolności techniczne i zawodowe zapewniające wykonania zamówienia</w:t>
      </w:r>
      <w:r>
        <w:rPr>
          <w:rFonts w:eastAsia="Calibri"/>
          <w:iCs/>
        </w:rPr>
        <w:t xml:space="preserve">, tzn. </w:t>
      </w:r>
      <w:r w:rsidRPr="002D3F3C">
        <w:rPr>
          <w:rFonts w:eastAsia="Calibri"/>
          <w:iCs/>
        </w:rPr>
        <w:t>Z</w:t>
      </w:r>
      <w:r w:rsidRPr="002D3F3C">
        <w:rPr>
          <w:rFonts w:eastAsia="Calibri"/>
          <w:lang w:eastAsia="en-US"/>
        </w:rPr>
        <w:t xml:space="preserve">amawiający </w:t>
      </w:r>
      <w:r w:rsidRPr="002D3F3C">
        <w:rPr>
          <w:rFonts w:eastAsia="Calibri"/>
          <w:lang w:eastAsia="en-US"/>
        </w:rPr>
        <w:lastRenderedPageBreak/>
        <w:t xml:space="preserve">uzna warunek udziału w postępowaniu za spełniony, jeżeli: </w:t>
      </w:r>
      <w:r w:rsidRPr="002D3F3C">
        <w:rPr>
          <w:rFonts w:eastAsia="Calibri"/>
          <w:bCs/>
          <w:lang w:eastAsia="en-US"/>
        </w:rPr>
        <w:t>Wykonawca dysponuje</w:t>
      </w:r>
      <w:r w:rsidRPr="002D3F3C">
        <w:rPr>
          <w:rFonts w:eastAsia="Calibri"/>
          <w:b/>
          <w:bCs/>
          <w:lang w:eastAsia="en-US"/>
        </w:rPr>
        <w:t xml:space="preserve"> </w:t>
      </w:r>
      <w:r w:rsidRPr="002D3F3C">
        <w:rPr>
          <w:rFonts w:eastAsia="Calibri"/>
          <w:lang w:eastAsia="en-US"/>
        </w:rPr>
        <w:t>co najmniej jedn</w:t>
      </w:r>
      <w:r>
        <w:rPr>
          <w:rFonts w:eastAsia="Calibri"/>
          <w:lang w:eastAsia="en-US"/>
        </w:rPr>
        <w:t>ą</w:t>
      </w:r>
      <w:r w:rsidRPr="002D3F3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osobą</w:t>
      </w:r>
      <w:r w:rsidRPr="002D3F3C">
        <w:rPr>
          <w:rFonts w:eastAsia="Calibri"/>
          <w:lang w:eastAsia="en-US"/>
        </w:rPr>
        <w:t>, kt</w:t>
      </w:r>
      <w:r w:rsidR="00EA2AE4">
        <w:rPr>
          <w:rFonts w:eastAsia="Calibri"/>
          <w:lang w:eastAsia="en-US"/>
        </w:rPr>
        <w:t>óry spełnia następujące warunki:</w:t>
      </w:r>
    </w:p>
    <w:p w14:paraId="474A0452" w14:textId="1F4FF805" w:rsidR="000C454B" w:rsidRPr="000C454B" w:rsidRDefault="00EA2AE4" w:rsidP="00347706">
      <w:pPr>
        <w:pStyle w:val="Akapitzlist"/>
        <w:widowControl w:val="0"/>
        <w:numPr>
          <w:ilvl w:val="0"/>
          <w:numId w:val="24"/>
        </w:numPr>
        <w:adjustRightInd w:val="0"/>
        <w:spacing w:line="276" w:lineRule="auto"/>
        <w:jc w:val="both"/>
        <w:textAlignment w:val="baseline"/>
      </w:pPr>
      <w:r>
        <w:t xml:space="preserve">posiada </w:t>
      </w:r>
      <w:r w:rsidR="000C454B" w:rsidRPr="000C454B">
        <w:t xml:space="preserve">umiejętności sporządzania, weryfikacji i rozliczania kosztorysów budowlanych,    </w:t>
      </w:r>
    </w:p>
    <w:p w14:paraId="7D948FD5" w14:textId="111B09FB" w:rsidR="000C454B" w:rsidRPr="000C454B" w:rsidRDefault="00EA2AE4" w:rsidP="000C454B">
      <w:pPr>
        <w:pStyle w:val="Akapitzlist"/>
        <w:widowControl w:val="0"/>
        <w:numPr>
          <w:ilvl w:val="0"/>
          <w:numId w:val="24"/>
        </w:numPr>
        <w:adjustRightInd w:val="0"/>
        <w:spacing w:line="276" w:lineRule="auto"/>
        <w:jc w:val="both"/>
        <w:textAlignment w:val="baseline"/>
      </w:pPr>
      <w:r>
        <w:t xml:space="preserve">posiada </w:t>
      </w:r>
      <w:r w:rsidR="000C454B" w:rsidRPr="000C454B">
        <w:t xml:space="preserve">uprawnienia budowlane w </w:t>
      </w:r>
      <w:r>
        <w:t>specjalności konstrukcyjno-budowlanej bez ograniczeń</w:t>
      </w:r>
      <w:r w:rsidR="000C454B" w:rsidRPr="000C454B">
        <w:t xml:space="preserve">, </w:t>
      </w:r>
    </w:p>
    <w:p w14:paraId="475EDA9C" w14:textId="11028C96" w:rsidR="000C454B" w:rsidRPr="000C454B" w:rsidRDefault="000C454B" w:rsidP="000C454B">
      <w:pPr>
        <w:pStyle w:val="Akapitzlist"/>
        <w:widowControl w:val="0"/>
        <w:numPr>
          <w:ilvl w:val="0"/>
          <w:numId w:val="24"/>
        </w:numPr>
        <w:adjustRightInd w:val="0"/>
        <w:spacing w:line="276" w:lineRule="auto"/>
        <w:jc w:val="both"/>
        <w:textAlignment w:val="baseline"/>
      </w:pPr>
      <w:r w:rsidRPr="000C454B">
        <w:t>co najmniej 3 l</w:t>
      </w:r>
      <w:r>
        <w:t>etnie</w:t>
      </w:r>
      <w:r w:rsidRPr="000C454B">
        <w:t xml:space="preserve"> doświadczeni</w:t>
      </w:r>
      <w:r>
        <w:t>e</w:t>
      </w:r>
      <w:r w:rsidRPr="000C454B">
        <w:t xml:space="preserve"> w pełnieniu obowiązków kierownika budowy lub inspektora nadzoru inwestorskiego</w:t>
      </w:r>
      <w:r w:rsidR="00EA2AE4">
        <w:t xml:space="preserve"> w specjalności konstrukcyjno</w:t>
      </w:r>
      <w:r w:rsidR="00996661">
        <w:t>-budowlanej</w:t>
      </w:r>
      <w:r w:rsidRPr="000C454B">
        <w:t>,</w:t>
      </w:r>
    </w:p>
    <w:p w14:paraId="3D5EBBF0" w14:textId="77777777" w:rsidR="002D3F3C" w:rsidRPr="002D3F3C" w:rsidRDefault="002D3F3C" w:rsidP="002D3F3C">
      <w:pPr>
        <w:spacing w:line="276" w:lineRule="auto"/>
        <w:jc w:val="both"/>
        <w:rPr>
          <w:rFonts w:eastAsia="Calibri"/>
          <w:lang w:eastAsia="en-US"/>
        </w:rPr>
      </w:pPr>
    </w:p>
    <w:p w14:paraId="77049F93" w14:textId="43D17FB8" w:rsidR="00920438" w:rsidRDefault="002D3F3C" w:rsidP="00920438">
      <w:pPr>
        <w:spacing w:line="276" w:lineRule="auto"/>
        <w:jc w:val="both"/>
        <w:rPr>
          <w:rFonts w:eastAsia="Calibri"/>
          <w:lang w:eastAsia="ar-SA"/>
        </w:rPr>
      </w:pPr>
      <w:r w:rsidRPr="002D3F3C">
        <w:rPr>
          <w:rFonts w:eastAsia="Calibri"/>
          <w:b/>
          <w:bCs/>
          <w:lang w:eastAsia="en-US"/>
        </w:rPr>
        <w:t xml:space="preserve">Doświadczenie </w:t>
      </w:r>
      <w:r w:rsidR="00DF1BB4">
        <w:rPr>
          <w:rFonts w:eastAsia="Calibri"/>
          <w:b/>
          <w:bCs/>
          <w:lang w:eastAsia="en-US"/>
        </w:rPr>
        <w:t xml:space="preserve">i uprawnienia </w:t>
      </w:r>
      <w:r w:rsidRPr="002D3F3C">
        <w:rPr>
          <w:rFonts w:eastAsia="Calibri"/>
          <w:b/>
          <w:bCs/>
          <w:lang w:eastAsia="en-US"/>
        </w:rPr>
        <w:t xml:space="preserve">ww. osoby </w:t>
      </w:r>
      <w:r w:rsidRPr="002D3F3C">
        <w:rPr>
          <w:rFonts w:eastAsia="Calibri"/>
          <w:lang w:eastAsia="en-US"/>
        </w:rPr>
        <w:t xml:space="preserve">należy wskazać według wzoru stanowiącego </w:t>
      </w:r>
      <w:r w:rsidRPr="002D3F3C">
        <w:rPr>
          <w:rFonts w:eastAsia="Calibri"/>
          <w:b/>
          <w:lang w:eastAsia="en-US"/>
        </w:rPr>
        <w:t xml:space="preserve">Załącznik nr </w:t>
      </w:r>
      <w:r w:rsidR="00DF1BB4">
        <w:rPr>
          <w:rFonts w:eastAsia="Calibri"/>
          <w:b/>
          <w:lang w:eastAsia="en-US"/>
        </w:rPr>
        <w:t>2</w:t>
      </w:r>
      <w:r w:rsidRPr="002D3F3C">
        <w:rPr>
          <w:rFonts w:eastAsia="Calibri"/>
          <w:b/>
          <w:lang w:eastAsia="en-US"/>
        </w:rPr>
        <w:t xml:space="preserve"> do </w:t>
      </w:r>
      <w:r w:rsidR="00920438">
        <w:rPr>
          <w:rFonts w:eastAsia="Calibri"/>
          <w:b/>
          <w:lang w:eastAsia="en-US"/>
        </w:rPr>
        <w:t>Zapytania ofertowego</w:t>
      </w:r>
      <w:r w:rsidRPr="002D3F3C">
        <w:rPr>
          <w:rFonts w:eastAsia="Calibri"/>
          <w:b/>
          <w:lang w:eastAsia="en-US"/>
        </w:rPr>
        <w:t xml:space="preserve"> – </w:t>
      </w:r>
      <w:bookmarkStart w:id="3" w:name="_Hlk26301455"/>
      <w:r w:rsidR="00920438">
        <w:rPr>
          <w:b/>
          <w:lang w:eastAsia="zh-CN"/>
        </w:rPr>
        <w:t xml:space="preserve">oświadczenie dotyczące </w:t>
      </w:r>
      <w:r w:rsidRPr="002D3F3C">
        <w:rPr>
          <w:b/>
          <w:lang w:eastAsia="zh-CN"/>
        </w:rPr>
        <w:t>osób</w:t>
      </w:r>
      <w:r w:rsidRPr="002D3F3C">
        <w:rPr>
          <w:lang w:eastAsia="zh-CN"/>
        </w:rPr>
        <w:t xml:space="preserve">, </w:t>
      </w:r>
      <w:r w:rsidRPr="002D3F3C">
        <w:rPr>
          <w:b/>
          <w:bCs/>
          <w:lang w:eastAsia="zh-CN"/>
        </w:rPr>
        <w:t>które będą uczestniczyły w wykonywaniu zamówienia</w:t>
      </w:r>
      <w:bookmarkEnd w:id="3"/>
      <w:r w:rsidR="00920438" w:rsidRPr="00920438">
        <w:rPr>
          <w:b/>
          <w:bCs/>
          <w:lang w:eastAsia="zh-CN"/>
        </w:rPr>
        <w:t>.</w:t>
      </w:r>
      <w:r w:rsidR="00920438" w:rsidRPr="00920438">
        <w:rPr>
          <w:rFonts w:eastAsia="Calibri"/>
          <w:lang w:eastAsia="ar-SA"/>
        </w:rPr>
        <w:t xml:space="preserve"> </w:t>
      </w:r>
    </w:p>
    <w:p w14:paraId="73B13EC8" w14:textId="315B3A85" w:rsidR="00920438" w:rsidRPr="00920438" w:rsidRDefault="00920438" w:rsidP="00920438">
      <w:pPr>
        <w:spacing w:line="276" w:lineRule="auto"/>
        <w:jc w:val="both"/>
        <w:rPr>
          <w:rFonts w:eastAsia="Calibri"/>
          <w:lang w:eastAsia="ar-SA"/>
        </w:rPr>
      </w:pPr>
      <w:r w:rsidRPr="002D3F3C">
        <w:rPr>
          <w:rFonts w:eastAsia="Calibri"/>
          <w:lang w:eastAsia="ar-SA"/>
        </w:rPr>
        <w:t>Ocena spełniania warunków udziału w postępowaniu przeprowadzona będzie w oparciu</w:t>
      </w:r>
      <w:r w:rsidRPr="002D3F3C">
        <w:rPr>
          <w:rFonts w:eastAsia="Calibri"/>
          <w:lang w:eastAsia="ar-SA"/>
        </w:rPr>
        <w:br/>
        <w:t xml:space="preserve">o złożone przez Wykonawców oświadczenia zgodnie z  formułą spełnia – nie spełnia oraz na podstawie informacji zawartych w złożonych przez Wykonawcę oświadczeniach i dokumentach. </w:t>
      </w:r>
    </w:p>
    <w:p w14:paraId="42860991" w14:textId="77777777" w:rsidR="00920438" w:rsidRDefault="00920438" w:rsidP="002D3F3C">
      <w:pPr>
        <w:tabs>
          <w:tab w:val="left" w:pos="709"/>
          <w:tab w:val="left" w:pos="1135"/>
          <w:tab w:val="left" w:pos="1571"/>
        </w:tabs>
        <w:autoSpaceDE w:val="0"/>
        <w:spacing w:line="276" w:lineRule="auto"/>
        <w:ind w:right="-11"/>
        <w:jc w:val="both"/>
        <w:rPr>
          <w:i/>
          <w:iCs/>
          <w:lang w:eastAsia="zh-CN"/>
        </w:rPr>
      </w:pPr>
    </w:p>
    <w:p w14:paraId="765CB934" w14:textId="6B07D8B6" w:rsidR="002D3F3C" w:rsidRPr="002D3F3C" w:rsidRDefault="00920438" w:rsidP="002D3F3C">
      <w:pPr>
        <w:tabs>
          <w:tab w:val="left" w:pos="709"/>
          <w:tab w:val="left" w:pos="1135"/>
          <w:tab w:val="left" w:pos="1571"/>
        </w:tabs>
        <w:autoSpaceDE w:val="0"/>
        <w:spacing w:line="276" w:lineRule="auto"/>
        <w:ind w:right="-1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iCs/>
          <w:lang w:eastAsia="en-US"/>
        </w:rPr>
        <w:t xml:space="preserve">Dokumenty potwierdzające </w:t>
      </w:r>
      <w:r w:rsidR="002D3F3C" w:rsidRPr="002D3F3C">
        <w:rPr>
          <w:rFonts w:eastAsia="Calibri"/>
          <w:b/>
          <w:iCs/>
          <w:lang w:eastAsia="en-US"/>
        </w:rPr>
        <w:t>spełnienie warunk</w:t>
      </w:r>
      <w:r>
        <w:rPr>
          <w:rFonts w:eastAsia="Calibri"/>
          <w:b/>
          <w:iCs/>
          <w:lang w:eastAsia="en-US"/>
        </w:rPr>
        <w:t>u</w:t>
      </w:r>
      <w:r w:rsidR="002D3F3C" w:rsidRPr="002D3F3C">
        <w:rPr>
          <w:rFonts w:eastAsia="Calibri"/>
          <w:b/>
          <w:iCs/>
          <w:lang w:eastAsia="en-US"/>
        </w:rPr>
        <w:t xml:space="preserve"> udziału w postępowaniu </w:t>
      </w:r>
      <w:r w:rsidR="00DF1BB4">
        <w:rPr>
          <w:rFonts w:eastAsia="Calibri"/>
          <w:b/>
          <w:iCs/>
          <w:lang w:eastAsia="en-US"/>
        </w:rPr>
        <w:t xml:space="preserve">w zakresie posiadanego wykształcenia </w:t>
      </w:r>
      <w:r>
        <w:rPr>
          <w:rFonts w:eastAsia="Calibri"/>
          <w:b/>
          <w:iCs/>
          <w:lang w:eastAsia="en-US"/>
        </w:rPr>
        <w:t>Wykonawca przedłoży przed podpisaniem umowy.</w:t>
      </w:r>
    </w:p>
    <w:p w14:paraId="17E130EE" w14:textId="77777777" w:rsidR="002D3F3C" w:rsidRPr="002D3F3C" w:rsidRDefault="002D3F3C" w:rsidP="002D3F3C">
      <w:pPr>
        <w:pStyle w:val="Akapitzlist"/>
        <w:rPr>
          <w:b/>
          <w:u w:val="single"/>
        </w:rPr>
      </w:pPr>
    </w:p>
    <w:p w14:paraId="03596596" w14:textId="7FC94489" w:rsidR="005A5726" w:rsidRPr="0062311D" w:rsidRDefault="005A5726" w:rsidP="00920438">
      <w:pPr>
        <w:pStyle w:val="Akapitzlist"/>
        <w:numPr>
          <w:ilvl w:val="0"/>
          <w:numId w:val="5"/>
        </w:numPr>
        <w:ind w:left="426" w:hanging="426"/>
        <w:jc w:val="both"/>
        <w:rPr>
          <w:b/>
          <w:u w:val="single"/>
        </w:rPr>
      </w:pPr>
      <w:r w:rsidRPr="0062311D">
        <w:rPr>
          <w:b/>
          <w:u w:val="single"/>
        </w:rPr>
        <w:t xml:space="preserve">Opis kryteriów Zamawiającego będzie się kierował przy wyborze oferty wraz </w:t>
      </w:r>
      <w:r w:rsidR="00002040">
        <w:rPr>
          <w:b/>
          <w:u w:val="single"/>
        </w:rPr>
        <w:br/>
      </w:r>
      <w:r w:rsidRPr="0062311D">
        <w:rPr>
          <w:b/>
          <w:u w:val="single"/>
        </w:rPr>
        <w:t>z podaniem wag tych kryteriów oraz sposobu oceny</w:t>
      </w:r>
    </w:p>
    <w:p w14:paraId="179ADB00" w14:textId="77777777" w:rsidR="005A5726" w:rsidRPr="005A5726" w:rsidRDefault="005A5726" w:rsidP="005A5726">
      <w:pPr>
        <w:pStyle w:val="Akapitzlist"/>
        <w:ind w:left="567"/>
        <w:rPr>
          <w:b/>
        </w:rPr>
      </w:pPr>
    </w:p>
    <w:p w14:paraId="2AD05F9D" w14:textId="71E35029" w:rsidR="005A5726" w:rsidRPr="00A35E9B" w:rsidRDefault="007C3F10" w:rsidP="00A35E9B">
      <w:pPr>
        <w:rPr>
          <w:b/>
        </w:rPr>
      </w:pPr>
      <w:r w:rsidRPr="00A35E9B">
        <w:rPr>
          <w:b/>
        </w:rPr>
        <w:t>Cena oferty</w:t>
      </w:r>
      <w:r w:rsidR="00F020CC">
        <w:rPr>
          <w:b/>
        </w:rPr>
        <w:t xml:space="preserve"> za całość zamówienia - </w:t>
      </w:r>
      <w:r w:rsidR="00A35E9B" w:rsidRPr="00A35E9B">
        <w:rPr>
          <w:b/>
        </w:rPr>
        <w:t>100</w:t>
      </w:r>
      <w:r w:rsidRPr="00A35E9B">
        <w:rPr>
          <w:b/>
        </w:rPr>
        <w:t xml:space="preserve">% ( max </w:t>
      </w:r>
      <w:r w:rsidR="004F6090">
        <w:rPr>
          <w:b/>
        </w:rPr>
        <w:t>100</w:t>
      </w:r>
      <w:r w:rsidRPr="00A35E9B">
        <w:rPr>
          <w:b/>
        </w:rPr>
        <w:t xml:space="preserve"> pkt</w:t>
      </w:r>
      <w:r w:rsidR="005A5726" w:rsidRPr="00A35E9B">
        <w:rPr>
          <w:b/>
        </w:rPr>
        <w:t>)</w:t>
      </w:r>
    </w:p>
    <w:p w14:paraId="675DDC01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b/>
          <w:bCs/>
          <w:lang w:eastAsia="en-US"/>
        </w:rPr>
        <w:t>Kryterium oceny ofert stanowić będzie najniższa cena zaproponowana przez oferenta</w:t>
      </w:r>
    </w:p>
    <w:p w14:paraId="16CE0681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Liczba punktów w kryterium cena będzie obliczona na podstawie następującego wzoru:</w:t>
      </w:r>
    </w:p>
    <w:p w14:paraId="78DC4B2A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</w:p>
    <w:p w14:paraId="363C9553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najniższa zaoferowana cena</w:t>
      </w:r>
    </w:p>
    <w:p w14:paraId="4D396FC9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C =    ----------------------------------------   x  100 </w:t>
      </w:r>
    </w:p>
    <w:p w14:paraId="2F825BAB" w14:textId="5B7F5062" w:rsid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       cena oferty badanej</w:t>
      </w:r>
    </w:p>
    <w:p w14:paraId="3E3BA92D" w14:textId="77777777" w:rsidR="004F6090" w:rsidRPr="00A35E9B" w:rsidRDefault="004F6090" w:rsidP="00A35E9B">
      <w:pPr>
        <w:spacing w:line="23" w:lineRule="atLeast"/>
        <w:jc w:val="both"/>
        <w:rPr>
          <w:lang w:eastAsia="en-US"/>
        </w:rPr>
      </w:pPr>
    </w:p>
    <w:p w14:paraId="1E50CF8A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W kryterium cena Wykonawca może otrzymać maksymalnie 100 pkt.</w:t>
      </w:r>
    </w:p>
    <w:p w14:paraId="733D0EEE" w14:textId="442CABC3" w:rsidR="00CC1B4E" w:rsidRDefault="00CC1B4E" w:rsidP="00723793">
      <w:pPr>
        <w:spacing w:line="23" w:lineRule="atLeast"/>
        <w:jc w:val="both"/>
        <w:rPr>
          <w:bCs/>
        </w:rPr>
      </w:pPr>
    </w:p>
    <w:p w14:paraId="0872C889" w14:textId="77777777" w:rsidR="00F3386B" w:rsidRDefault="00F3386B" w:rsidP="00723793">
      <w:pPr>
        <w:spacing w:line="23" w:lineRule="atLeast"/>
        <w:jc w:val="both"/>
        <w:rPr>
          <w:bCs/>
        </w:rPr>
      </w:pPr>
    </w:p>
    <w:p w14:paraId="3683DDDA" w14:textId="77777777" w:rsidR="00292568" w:rsidRPr="00002040" w:rsidRDefault="00133367" w:rsidP="00920438">
      <w:pPr>
        <w:pStyle w:val="Akapitzlist"/>
        <w:numPr>
          <w:ilvl w:val="0"/>
          <w:numId w:val="5"/>
        </w:numPr>
        <w:autoSpaceDE w:val="0"/>
        <w:autoSpaceDN w:val="0"/>
        <w:spacing w:line="23" w:lineRule="atLeast"/>
        <w:ind w:left="426" w:hanging="426"/>
        <w:jc w:val="both"/>
        <w:rPr>
          <w:b/>
          <w:bCs/>
          <w:u w:val="single"/>
        </w:rPr>
      </w:pPr>
      <w:r w:rsidRPr="00002040">
        <w:rPr>
          <w:b/>
          <w:bCs/>
          <w:u w:val="single"/>
        </w:rPr>
        <w:t>Opis sposobu przygotowania oferty:</w:t>
      </w:r>
    </w:p>
    <w:p w14:paraId="7BE2C2DE" w14:textId="77777777" w:rsidR="00133367" w:rsidRPr="00002040" w:rsidRDefault="00133367" w:rsidP="0092043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002040">
        <w:rPr>
          <w:bCs/>
          <w:color w:val="000000"/>
        </w:rPr>
        <w:t>Każdy Wykonawca może złożyć tylko j</w:t>
      </w:r>
      <w:r w:rsidR="00062C3C" w:rsidRPr="00002040">
        <w:rPr>
          <w:bCs/>
          <w:color w:val="000000"/>
        </w:rPr>
        <w:t>edną ofertę</w:t>
      </w:r>
      <w:r w:rsidRPr="00002040">
        <w:rPr>
          <w:bCs/>
          <w:color w:val="000000"/>
        </w:rPr>
        <w:t xml:space="preserve">.  </w:t>
      </w:r>
    </w:p>
    <w:p w14:paraId="455AB436" w14:textId="77777777" w:rsidR="00133367" w:rsidRPr="00002040" w:rsidRDefault="00133367" w:rsidP="009204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002040">
        <w:t>Wykonawcy nie mogą </w:t>
      </w:r>
      <w:r w:rsidRPr="00002040">
        <w:rPr>
          <w:color w:val="000000"/>
        </w:rPr>
        <w:t xml:space="preserve">korzystać z usług podwykonawców bez zgody Zamawiającego. </w:t>
      </w:r>
    </w:p>
    <w:p w14:paraId="43C0554E" w14:textId="77777777" w:rsidR="00133367" w:rsidRPr="00002040" w:rsidRDefault="00133367" w:rsidP="009204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002040">
        <w:rPr>
          <w:bCs/>
        </w:rPr>
        <w:t>Oferta oraz wszystkie załączniki muszą być podpisane przez osoby upoważnione do reprezentowania Wykonawcy,</w:t>
      </w:r>
    </w:p>
    <w:p w14:paraId="44957B6F" w14:textId="77777777" w:rsidR="008635BE" w:rsidRPr="00002040" w:rsidRDefault="00133367" w:rsidP="009204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002040">
        <w:rPr>
          <w:bCs/>
        </w:rPr>
        <w:t xml:space="preserve">Wzory </w:t>
      </w:r>
      <w:r w:rsidRPr="00002040">
        <w:rPr>
          <w:bCs/>
          <w:color w:val="000000"/>
        </w:rPr>
        <w:t>dokumentów (załączniki) dołączone do</w:t>
      </w:r>
      <w:r w:rsidRPr="00002040">
        <w:rPr>
          <w:bCs/>
        </w:rPr>
        <w:t xml:space="preserve"> niniejszego zapytania powinny zostać wypełnione przez Wykonawcę i dołączone do oferty.</w:t>
      </w:r>
    </w:p>
    <w:p w14:paraId="35AD32F5" w14:textId="77777777" w:rsidR="00133367" w:rsidRPr="00002040" w:rsidRDefault="008635BE" w:rsidP="009204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002040">
        <w:t>Zamawiający nie przewiduje składania ofert częściowych</w:t>
      </w:r>
      <w:r w:rsidRPr="00002040">
        <w:rPr>
          <w:rFonts w:eastAsia="MS Mincho"/>
        </w:rPr>
        <w:t>．</w:t>
      </w:r>
    </w:p>
    <w:p w14:paraId="5088AE7B" w14:textId="77777777" w:rsidR="00133367" w:rsidRDefault="00133367" w:rsidP="007C3F10">
      <w:pPr>
        <w:pStyle w:val="Akapitzlist"/>
        <w:autoSpaceDE w:val="0"/>
        <w:autoSpaceDN w:val="0"/>
        <w:ind w:left="1004"/>
        <w:jc w:val="both"/>
        <w:rPr>
          <w:bCs/>
          <w:u w:val="single"/>
        </w:rPr>
      </w:pPr>
    </w:p>
    <w:p w14:paraId="45D407F8" w14:textId="77777777" w:rsidR="0039394F" w:rsidRDefault="0039394F" w:rsidP="007C3F10">
      <w:pPr>
        <w:pStyle w:val="Akapitzlist"/>
        <w:autoSpaceDE w:val="0"/>
        <w:autoSpaceDN w:val="0"/>
        <w:ind w:left="1004"/>
        <w:jc w:val="both"/>
        <w:rPr>
          <w:bCs/>
          <w:u w:val="single"/>
        </w:rPr>
      </w:pPr>
    </w:p>
    <w:p w14:paraId="29D801BA" w14:textId="77777777" w:rsidR="00EA2AE4" w:rsidRPr="0062311D" w:rsidRDefault="00EA2AE4" w:rsidP="007C3F10">
      <w:pPr>
        <w:pStyle w:val="Akapitzlist"/>
        <w:autoSpaceDE w:val="0"/>
        <w:autoSpaceDN w:val="0"/>
        <w:ind w:left="1004"/>
        <w:jc w:val="both"/>
        <w:rPr>
          <w:bCs/>
          <w:u w:val="single"/>
        </w:rPr>
      </w:pPr>
    </w:p>
    <w:p w14:paraId="269A777B" w14:textId="77777777" w:rsidR="00AE49BA" w:rsidRPr="00202E7B" w:rsidRDefault="00AE49BA" w:rsidP="00920438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b/>
          <w:bCs/>
          <w:color w:val="00000A"/>
          <w:u w:val="single"/>
        </w:rPr>
      </w:pPr>
      <w:r w:rsidRPr="00AE49BA">
        <w:rPr>
          <w:b/>
          <w:bCs/>
          <w:u w:val="single"/>
        </w:rPr>
        <w:lastRenderedPageBreak/>
        <w:t xml:space="preserve"> </w:t>
      </w:r>
      <w:r w:rsidRPr="00202E7B">
        <w:rPr>
          <w:b/>
          <w:bCs/>
          <w:color w:val="00000A"/>
          <w:u w:val="single"/>
        </w:rPr>
        <w:t>Sposób obliczenia ceny oferty</w:t>
      </w:r>
    </w:p>
    <w:p w14:paraId="0EE67883" w14:textId="1966A248" w:rsidR="00AE49BA" w:rsidRPr="007E721E" w:rsidRDefault="00AE49BA" w:rsidP="0092043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Wykonawca zobowiązany jest podać w ofercie łączną cenę brutto za wykonane zamówienia</w:t>
      </w:r>
      <w:r w:rsidR="004F6090">
        <w:rPr>
          <w:bCs/>
          <w:color w:val="00000A"/>
        </w:rPr>
        <w:t xml:space="preserve"> oraz cen</w:t>
      </w:r>
      <w:r w:rsidR="00F020CC">
        <w:rPr>
          <w:bCs/>
          <w:color w:val="00000A"/>
        </w:rPr>
        <w:t xml:space="preserve">ę za </w:t>
      </w:r>
      <w:r w:rsidR="00FC65A9">
        <w:rPr>
          <w:bCs/>
          <w:color w:val="00000A"/>
        </w:rPr>
        <w:t>jedną roboczo-godzinę</w:t>
      </w:r>
      <w:r w:rsidR="00F020CC">
        <w:rPr>
          <w:bCs/>
          <w:color w:val="00000A"/>
        </w:rPr>
        <w:t xml:space="preserve"> świadczenia usługi</w:t>
      </w:r>
      <w:r w:rsidR="004F6090">
        <w:rPr>
          <w:bCs/>
          <w:color w:val="00000A"/>
        </w:rPr>
        <w:t>.</w:t>
      </w:r>
    </w:p>
    <w:p w14:paraId="29D30CB2" w14:textId="77777777" w:rsidR="00F020CC" w:rsidRDefault="00AE49BA" w:rsidP="0092043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 xml:space="preserve">Oferowana cena brutto powinna uwzględnić wszystkie koszty związane z wykonaniem zamówienia, w tym podatek od towarów i usług. </w:t>
      </w:r>
    </w:p>
    <w:p w14:paraId="21E9416A" w14:textId="78348899" w:rsidR="00F020CC" w:rsidRPr="00F020CC" w:rsidRDefault="00F020CC" w:rsidP="00920438">
      <w:pPr>
        <w:numPr>
          <w:ilvl w:val="0"/>
          <w:numId w:val="9"/>
        </w:numPr>
        <w:ind w:left="284" w:hanging="284"/>
        <w:contextualSpacing/>
        <w:jc w:val="both"/>
        <w:rPr>
          <w:bCs/>
          <w:color w:val="00000A"/>
        </w:rPr>
      </w:pPr>
      <w:r w:rsidRPr="00F020CC">
        <w:rPr>
          <w:bCs/>
          <w:color w:val="00000A"/>
        </w:rPr>
        <w:t xml:space="preserve">W przypadku złożenia oferty przez osobę fizyczną nie prowadzącą działalności gospodarczej Zamawiający w celu porównania ofert doliczy wszelkie należne na dzień składania ofert podatki i składki na ubezpieczenia społeczne, a także składki na ubezpieczenia społeczne i inne, do których opłacenia zobowiązany jest Zamawiający </w:t>
      </w:r>
      <w:r>
        <w:rPr>
          <w:bCs/>
          <w:color w:val="00000A"/>
        </w:rPr>
        <w:br/>
      </w:r>
      <w:r w:rsidRPr="00F020CC">
        <w:rPr>
          <w:bCs/>
          <w:color w:val="00000A"/>
        </w:rPr>
        <w:t xml:space="preserve">w związku z niniejszym zapytaniem. </w:t>
      </w:r>
    </w:p>
    <w:p w14:paraId="2476F129" w14:textId="2EEB63EF" w:rsidR="00AE49BA" w:rsidRPr="007E721E" w:rsidRDefault="00AE49BA" w:rsidP="0092043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Wiążąca d</w:t>
      </w:r>
      <w:r w:rsidR="004F6090">
        <w:rPr>
          <w:bCs/>
          <w:color w:val="00000A"/>
        </w:rPr>
        <w:t>la</w:t>
      </w:r>
      <w:r w:rsidRPr="007E721E">
        <w:rPr>
          <w:bCs/>
          <w:color w:val="00000A"/>
        </w:rPr>
        <w:t xml:space="preserve"> Zamawiającego jest łączna cena brutto a nie kalkulacja ceny. </w:t>
      </w:r>
    </w:p>
    <w:p w14:paraId="020E6F6A" w14:textId="77777777" w:rsidR="00AE49BA" w:rsidRPr="007E721E" w:rsidRDefault="00AE49BA" w:rsidP="00AE49BA">
      <w:pPr>
        <w:spacing w:line="276" w:lineRule="auto"/>
        <w:ind w:left="284"/>
        <w:contextualSpacing/>
        <w:jc w:val="both"/>
        <w:rPr>
          <w:bCs/>
          <w:color w:val="00000A"/>
        </w:rPr>
      </w:pPr>
    </w:p>
    <w:p w14:paraId="7ED4EDDA" w14:textId="77777777" w:rsidR="00AE49BA" w:rsidRPr="00202E7B" w:rsidRDefault="00AE49BA" w:rsidP="00920438">
      <w:pPr>
        <w:numPr>
          <w:ilvl w:val="0"/>
          <w:numId w:val="5"/>
        </w:numPr>
        <w:spacing w:line="276" w:lineRule="auto"/>
        <w:ind w:left="567" w:hanging="567"/>
        <w:contextualSpacing/>
        <w:jc w:val="both"/>
        <w:rPr>
          <w:bCs/>
          <w:color w:val="00000A"/>
          <w:u w:val="single"/>
        </w:rPr>
      </w:pPr>
      <w:r w:rsidRPr="00202E7B">
        <w:rPr>
          <w:b/>
          <w:bCs/>
          <w:color w:val="00000A"/>
          <w:u w:val="single"/>
        </w:rPr>
        <w:t>Badanie ofert:</w:t>
      </w:r>
      <w:r w:rsidRPr="00202E7B">
        <w:rPr>
          <w:bCs/>
          <w:color w:val="00000A"/>
          <w:u w:val="single"/>
        </w:rPr>
        <w:t xml:space="preserve"> </w:t>
      </w:r>
    </w:p>
    <w:p w14:paraId="49B5B4D1" w14:textId="77777777" w:rsidR="00AE49BA" w:rsidRPr="007E721E" w:rsidRDefault="00AE49BA" w:rsidP="00920438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poprawi w ofercie:</w:t>
      </w:r>
    </w:p>
    <w:p w14:paraId="5AE680A1" w14:textId="3C1C26AF" w:rsidR="00AE49BA" w:rsidRPr="007E721E" w:rsidRDefault="00AE49BA" w:rsidP="00920438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pisarskie</w:t>
      </w:r>
      <w:r w:rsidR="005E6FA7">
        <w:rPr>
          <w:bCs/>
          <w:color w:val="00000A"/>
        </w:rPr>
        <w:t>;</w:t>
      </w:r>
    </w:p>
    <w:p w14:paraId="57E17DFF" w14:textId="77777777" w:rsidR="00AE49BA" w:rsidRPr="007E721E" w:rsidRDefault="00AE49BA" w:rsidP="00920438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rachunkowe, z uwzględnieniem konsekwencji rachunkowych dokonanych poprawek;</w:t>
      </w:r>
    </w:p>
    <w:p w14:paraId="00AB93DB" w14:textId="77777777" w:rsidR="00AE49BA" w:rsidRPr="007E721E" w:rsidRDefault="00AE49BA" w:rsidP="00920438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Inne omyłki polegające na niezgodności oferty z Zapytaniem ofertowym, niepowodujące istotnych zmian w treści oferty.</w:t>
      </w:r>
    </w:p>
    <w:p w14:paraId="5153E178" w14:textId="77777777" w:rsidR="00AE49BA" w:rsidRPr="007E721E" w:rsidRDefault="00AE49BA" w:rsidP="00920438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odrzuci ofertę:</w:t>
      </w:r>
    </w:p>
    <w:p w14:paraId="19FD992E" w14:textId="77777777" w:rsidR="00AE49BA" w:rsidRPr="007E721E" w:rsidRDefault="00AE49BA" w:rsidP="00920438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niezgodności treści oferty z Zapytaniem ofertowym;</w:t>
      </w:r>
    </w:p>
    <w:p w14:paraId="30EA3DD2" w14:textId="1F04D547" w:rsidR="00AE49BA" w:rsidRPr="007E721E" w:rsidRDefault="00AE49BA" w:rsidP="00920438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przedstawienia przez Wykonawcę informacji nieprawdziwych</w:t>
      </w:r>
      <w:r w:rsidR="005E6FA7">
        <w:rPr>
          <w:bCs/>
          <w:color w:val="00000A"/>
        </w:rPr>
        <w:t>;</w:t>
      </w:r>
    </w:p>
    <w:p w14:paraId="25527F67" w14:textId="1776C622" w:rsidR="00AE49BA" w:rsidRPr="007E721E" w:rsidRDefault="00AE49BA" w:rsidP="00920438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nie spełnienia warunków udziału w postępowaniu</w:t>
      </w:r>
      <w:r w:rsidR="005E6FA7">
        <w:rPr>
          <w:bCs/>
          <w:color w:val="00000A"/>
        </w:rPr>
        <w:t>;</w:t>
      </w:r>
    </w:p>
    <w:p w14:paraId="68EE4B49" w14:textId="6D73B1D2" w:rsidR="00AE49BA" w:rsidRPr="007E721E" w:rsidRDefault="00AE49BA" w:rsidP="00920438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zaistnienia przesłanek wykluczenia wskazanych w dziale XII</w:t>
      </w:r>
      <w:r w:rsidR="005E6FA7">
        <w:rPr>
          <w:bCs/>
          <w:color w:val="00000A"/>
        </w:rPr>
        <w:t>.</w:t>
      </w:r>
    </w:p>
    <w:p w14:paraId="18CB2A8E" w14:textId="77777777" w:rsidR="00AE49BA" w:rsidRDefault="00AE49BA" w:rsidP="00AE49BA">
      <w:pPr>
        <w:pStyle w:val="Akapitzlist"/>
        <w:widowControl w:val="0"/>
        <w:autoSpaceDE w:val="0"/>
        <w:autoSpaceDN w:val="0"/>
        <w:adjustRightInd w:val="0"/>
        <w:spacing w:line="23" w:lineRule="atLeast"/>
        <w:ind w:left="426"/>
        <w:jc w:val="both"/>
        <w:rPr>
          <w:b/>
          <w:bCs/>
          <w:u w:val="single"/>
        </w:rPr>
      </w:pPr>
    </w:p>
    <w:p w14:paraId="452C46CD" w14:textId="77777777" w:rsidR="00133367" w:rsidRPr="0062311D" w:rsidRDefault="00133367" w:rsidP="0092043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426" w:hanging="426"/>
        <w:jc w:val="both"/>
        <w:rPr>
          <w:b/>
          <w:bCs/>
          <w:u w:val="single"/>
        </w:rPr>
      </w:pPr>
      <w:r w:rsidRPr="0062311D">
        <w:rPr>
          <w:b/>
          <w:bCs/>
          <w:u w:val="single"/>
        </w:rPr>
        <w:t xml:space="preserve">Ofertę należy złożyć: </w:t>
      </w:r>
    </w:p>
    <w:p w14:paraId="4EA50FAC" w14:textId="188FE32F" w:rsidR="008635BE" w:rsidRPr="00AE49BA" w:rsidRDefault="00AE49BA" w:rsidP="00AE49BA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AE49BA">
        <w:rPr>
          <w:bCs/>
          <w:color w:val="000000"/>
        </w:rPr>
        <w:t>D</w:t>
      </w:r>
      <w:r w:rsidR="008635BE" w:rsidRPr="00AE49BA">
        <w:rPr>
          <w:bCs/>
          <w:color w:val="000000"/>
        </w:rPr>
        <w:t>rogą elektroniczną na adres e-mail</w:t>
      </w:r>
      <w:r w:rsidR="008635BE" w:rsidRPr="00AE49BA">
        <w:rPr>
          <w:bCs/>
        </w:rPr>
        <w:t xml:space="preserve">: </w:t>
      </w:r>
      <w:hyperlink r:id="rId8" w:history="1">
        <w:r w:rsidR="00347706" w:rsidRPr="00F25967">
          <w:rPr>
            <w:rStyle w:val="Hipercze"/>
            <w:bCs/>
          </w:rPr>
          <w:t>rops@lubelskie.pl</w:t>
        </w:r>
      </w:hyperlink>
      <w:r w:rsidR="00532C7A">
        <w:t xml:space="preserve"> </w:t>
      </w:r>
      <w:r w:rsidR="008635BE" w:rsidRPr="00AE49BA">
        <w:rPr>
          <w:bCs/>
          <w:color w:val="000000"/>
        </w:rPr>
        <w:t>w postaci</w:t>
      </w:r>
      <w:r>
        <w:rPr>
          <w:bCs/>
          <w:color w:val="000000"/>
        </w:rPr>
        <w:t xml:space="preserve"> podpisanego </w:t>
      </w:r>
      <w:r w:rsidR="00F020CC">
        <w:rPr>
          <w:bCs/>
          <w:color w:val="000000"/>
        </w:rPr>
        <w:t xml:space="preserve">przez osoby uprawnione </w:t>
      </w:r>
      <w:r>
        <w:rPr>
          <w:bCs/>
          <w:color w:val="000000"/>
        </w:rPr>
        <w:t>zeskanowanego dokumentu.</w:t>
      </w:r>
    </w:p>
    <w:p w14:paraId="2D571439" w14:textId="1B7804BF" w:rsidR="00133367" w:rsidRPr="0062311D" w:rsidRDefault="00133367" w:rsidP="0092043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3" w:lineRule="atLeast"/>
        <w:ind w:left="567" w:hanging="567"/>
        <w:jc w:val="both"/>
        <w:rPr>
          <w:b/>
          <w:bCs/>
          <w:u w:val="single"/>
        </w:rPr>
      </w:pPr>
      <w:r w:rsidRPr="0062311D">
        <w:rPr>
          <w:b/>
          <w:bCs/>
          <w:u w:val="single"/>
        </w:rPr>
        <w:t>Osob</w:t>
      </w:r>
      <w:r w:rsidR="00F42E89">
        <w:rPr>
          <w:b/>
          <w:bCs/>
          <w:u w:val="single"/>
        </w:rPr>
        <w:t>y</w:t>
      </w:r>
      <w:r w:rsidRPr="0062311D">
        <w:rPr>
          <w:b/>
          <w:bCs/>
          <w:u w:val="single"/>
        </w:rPr>
        <w:t xml:space="preserve"> upoważnion</w:t>
      </w:r>
      <w:r w:rsidR="00F42E89">
        <w:rPr>
          <w:b/>
          <w:bCs/>
          <w:u w:val="single"/>
        </w:rPr>
        <w:t>e</w:t>
      </w:r>
      <w:r w:rsidRPr="0062311D">
        <w:rPr>
          <w:b/>
          <w:bCs/>
          <w:u w:val="single"/>
        </w:rPr>
        <w:t xml:space="preserve"> do porozumiewania się z Wykonawcami:</w:t>
      </w:r>
    </w:p>
    <w:p w14:paraId="00AFA747" w14:textId="066C5D16" w:rsidR="00133367" w:rsidRDefault="00347706" w:rsidP="00AE49BA">
      <w:pPr>
        <w:spacing w:line="23" w:lineRule="atLeast"/>
        <w:jc w:val="both"/>
        <w:rPr>
          <w:rStyle w:val="Hipercze"/>
          <w:bCs/>
        </w:rPr>
      </w:pPr>
      <w:r>
        <w:rPr>
          <w:bCs/>
          <w:color w:val="000000"/>
        </w:rPr>
        <w:t>Krzysztof Koczmara</w:t>
      </w:r>
      <w:r w:rsidR="007A71D6">
        <w:rPr>
          <w:bCs/>
          <w:color w:val="000000"/>
        </w:rPr>
        <w:t>;</w:t>
      </w:r>
      <w:r w:rsidR="008635BE" w:rsidRPr="00002040">
        <w:rPr>
          <w:bCs/>
          <w:color w:val="000000"/>
        </w:rPr>
        <w:t xml:space="preserve"> e-mail</w:t>
      </w:r>
      <w:r w:rsidR="008635BE" w:rsidRPr="00F42E89">
        <w:rPr>
          <w:bCs/>
          <w:color w:val="000000"/>
        </w:rPr>
        <w:t xml:space="preserve">: </w:t>
      </w:r>
      <w:bookmarkStart w:id="4" w:name="_Hlk30404862"/>
      <w:r w:rsidR="00F42E89">
        <w:rPr>
          <w:bCs/>
        </w:rPr>
        <w:fldChar w:fldCharType="begin"/>
      </w:r>
      <w:r w:rsidR="00F42E89">
        <w:rPr>
          <w:bCs/>
        </w:rPr>
        <w:instrText xml:space="preserve"> HYPERLINK "mailto:</w:instrText>
      </w:r>
      <w:r w:rsidR="00F42E89" w:rsidRPr="00F42E89">
        <w:rPr>
          <w:bCs/>
        </w:rPr>
        <w:instrText>krzysztof.koczmara@lubelskie.pl</w:instrText>
      </w:r>
      <w:r w:rsidR="00F42E89">
        <w:rPr>
          <w:bCs/>
        </w:rPr>
        <w:instrText xml:space="preserve">" </w:instrText>
      </w:r>
      <w:r w:rsidR="00F42E89">
        <w:rPr>
          <w:bCs/>
        </w:rPr>
        <w:fldChar w:fldCharType="separate"/>
      </w:r>
      <w:r w:rsidR="00F42E89" w:rsidRPr="00F25967">
        <w:rPr>
          <w:rStyle w:val="Hipercze"/>
          <w:bCs/>
        </w:rPr>
        <w:t>krzysztof.koczmara@lubelskie.pl</w:t>
      </w:r>
      <w:r w:rsidR="00F42E89">
        <w:rPr>
          <w:bCs/>
        </w:rPr>
        <w:fldChar w:fldCharType="end"/>
      </w:r>
      <w:bookmarkEnd w:id="4"/>
    </w:p>
    <w:p w14:paraId="3A51D3C9" w14:textId="4580C683" w:rsidR="00F42E89" w:rsidRDefault="00F42E89" w:rsidP="00AE49BA">
      <w:pPr>
        <w:spacing w:line="23" w:lineRule="atLeast"/>
        <w:jc w:val="both"/>
        <w:rPr>
          <w:rStyle w:val="Hipercze"/>
          <w:bCs/>
          <w:color w:val="auto"/>
          <w:u w:val="none"/>
        </w:rPr>
      </w:pPr>
      <w:r>
        <w:rPr>
          <w:rStyle w:val="Hipercze"/>
          <w:bCs/>
          <w:color w:val="auto"/>
          <w:u w:val="none"/>
        </w:rPr>
        <w:t xml:space="preserve">Monika </w:t>
      </w:r>
      <w:proofErr w:type="spellStart"/>
      <w:r>
        <w:rPr>
          <w:rStyle w:val="Hipercze"/>
          <w:bCs/>
          <w:color w:val="auto"/>
          <w:u w:val="none"/>
        </w:rPr>
        <w:t>Uchacz</w:t>
      </w:r>
      <w:proofErr w:type="spellEnd"/>
      <w:r>
        <w:rPr>
          <w:rStyle w:val="Hipercze"/>
          <w:bCs/>
          <w:color w:val="auto"/>
          <w:u w:val="none"/>
        </w:rPr>
        <w:t xml:space="preserve">; e-mail: </w:t>
      </w:r>
      <w:hyperlink r:id="rId9" w:history="1">
        <w:r w:rsidRPr="00292779">
          <w:rPr>
            <w:rStyle w:val="Hipercze"/>
            <w:bCs/>
          </w:rPr>
          <w:t>monika.uchacz.rops@gmail.com</w:t>
        </w:r>
      </w:hyperlink>
    </w:p>
    <w:p w14:paraId="6DB0F6BA" w14:textId="77777777" w:rsidR="00F3386B" w:rsidRPr="00002040" w:rsidRDefault="00F3386B" w:rsidP="007C3F10">
      <w:pPr>
        <w:spacing w:line="23" w:lineRule="atLeast"/>
        <w:jc w:val="both"/>
        <w:rPr>
          <w:bCs/>
          <w:u w:val="single"/>
        </w:rPr>
      </w:pPr>
    </w:p>
    <w:p w14:paraId="38F636A8" w14:textId="77777777" w:rsidR="00133367" w:rsidRPr="00AE49BA" w:rsidRDefault="00133367" w:rsidP="0092043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426" w:hanging="426"/>
        <w:jc w:val="both"/>
        <w:rPr>
          <w:b/>
          <w:bCs/>
          <w:u w:val="single"/>
        </w:rPr>
      </w:pPr>
      <w:r w:rsidRPr="00AE49BA">
        <w:rPr>
          <w:b/>
          <w:bCs/>
          <w:u w:val="single"/>
        </w:rPr>
        <w:t>Termin złożenia oferty:</w:t>
      </w:r>
    </w:p>
    <w:p w14:paraId="589B9E6D" w14:textId="68715D69" w:rsidR="00133367" w:rsidRPr="00C60EC5" w:rsidRDefault="00133367" w:rsidP="00AE49BA">
      <w:pPr>
        <w:spacing w:line="23" w:lineRule="atLeast"/>
        <w:jc w:val="both"/>
        <w:rPr>
          <w:b/>
          <w:bCs/>
        </w:rPr>
      </w:pPr>
      <w:r w:rsidRPr="00CA5B4E">
        <w:rPr>
          <w:bCs/>
        </w:rPr>
        <w:t xml:space="preserve">Ofertę </w:t>
      </w:r>
      <w:r>
        <w:rPr>
          <w:bCs/>
        </w:rPr>
        <w:t>należy z</w:t>
      </w:r>
      <w:r w:rsidRPr="00CA5B4E">
        <w:rPr>
          <w:bCs/>
        </w:rPr>
        <w:t xml:space="preserve">łożyć </w:t>
      </w:r>
      <w:r w:rsidRPr="00C60EC5">
        <w:rPr>
          <w:b/>
          <w:bCs/>
        </w:rPr>
        <w:t>do dnia</w:t>
      </w:r>
      <w:r w:rsidR="007A71D6">
        <w:rPr>
          <w:b/>
          <w:bCs/>
        </w:rPr>
        <w:t xml:space="preserve"> </w:t>
      </w:r>
      <w:r w:rsidR="001C6655">
        <w:rPr>
          <w:b/>
          <w:bCs/>
        </w:rPr>
        <w:t xml:space="preserve">3 lutego </w:t>
      </w:r>
      <w:bookmarkStart w:id="5" w:name="_GoBack"/>
      <w:bookmarkEnd w:id="5"/>
      <w:r w:rsidR="005A5726">
        <w:rPr>
          <w:b/>
          <w:bCs/>
        </w:rPr>
        <w:t>20</w:t>
      </w:r>
      <w:r w:rsidR="00347706">
        <w:rPr>
          <w:b/>
          <w:bCs/>
        </w:rPr>
        <w:t>20</w:t>
      </w:r>
      <w:r w:rsidR="007C3F10">
        <w:rPr>
          <w:b/>
          <w:bCs/>
        </w:rPr>
        <w:t xml:space="preserve"> r.</w:t>
      </w:r>
      <w:r w:rsidR="002B7DED">
        <w:rPr>
          <w:b/>
          <w:bCs/>
        </w:rPr>
        <w:t xml:space="preserve"> godzina </w:t>
      </w:r>
      <w:r w:rsidR="007A71D6">
        <w:rPr>
          <w:b/>
          <w:bCs/>
        </w:rPr>
        <w:t>15:00</w:t>
      </w:r>
    </w:p>
    <w:p w14:paraId="65199BCE" w14:textId="77777777" w:rsidR="00133367" w:rsidRDefault="00133367" w:rsidP="00AE49BA">
      <w:pPr>
        <w:spacing w:line="23" w:lineRule="atLeast"/>
        <w:jc w:val="both"/>
        <w:rPr>
          <w:bCs/>
        </w:rPr>
      </w:pPr>
      <w:r w:rsidRPr="00386034">
        <w:rPr>
          <w:bCs/>
        </w:rPr>
        <w:t>Decyduje data wpływu oferty do siedziby Zamawiającego.</w:t>
      </w:r>
    </w:p>
    <w:p w14:paraId="662FBA84" w14:textId="784C5BA4" w:rsidR="00AE49BA" w:rsidRDefault="00AE49BA" w:rsidP="00F42E89">
      <w:pPr>
        <w:spacing w:line="23" w:lineRule="atLeast"/>
        <w:ind w:left="284" w:hanging="284"/>
        <w:jc w:val="both"/>
        <w:rPr>
          <w:bCs/>
        </w:rPr>
      </w:pPr>
      <w:r>
        <w:rPr>
          <w:bCs/>
        </w:rPr>
        <w:t>Oferty, które wpłynął po terminie nie będą rozpatrywane.</w:t>
      </w:r>
    </w:p>
    <w:p w14:paraId="236B4031" w14:textId="77777777" w:rsidR="00DF1BB4" w:rsidRDefault="00DF1BB4" w:rsidP="00AE49BA">
      <w:pPr>
        <w:spacing w:line="23" w:lineRule="atLeast"/>
        <w:ind w:left="284" w:hanging="284"/>
        <w:jc w:val="both"/>
        <w:rPr>
          <w:bCs/>
        </w:rPr>
      </w:pPr>
    </w:p>
    <w:p w14:paraId="245FF9A1" w14:textId="056BA833" w:rsidR="00133367" w:rsidRPr="005E6FA7" w:rsidRDefault="00133367" w:rsidP="0092043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426" w:hanging="426"/>
        <w:jc w:val="both"/>
        <w:rPr>
          <w:b/>
          <w:bCs/>
          <w:u w:val="single"/>
        </w:rPr>
      </w:pPr>
      <w:r w:rsidRPr="0062311D">
        <w:rPr>
          <w:b/>
          <w:bCs/>
          <w:u w:val="single"/>
        </w:rPr>
        <w:t xml:space="preserve"> Uwagi końcowe:</w:t>
      </w:r>
    </w:p>
    <w:p w14:paraId="10F85E3F" w14:textId="77777777" w:rsidR="00AE49BA" w:rsidRPr="00AE49BA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Zamawiającemu przysługuje prawo </w:t>
      </w:r>
      <w:r>
        <w:rPr>
          <w:bCs/>
          <w:color w:val="00000A"/>
        </w:rPr>
        <w:t>unieważnienia postępowania</w:t>
      </w:r>
      <w:r w:rsidRPr="00AE49BA">
        <w:rPr>
          <w:bCs/>
          <w:color w:val="00000A"/>
        </w:rPr>
        <w:t>, bez wybrania którejkolwiek z ofert i bez podania przyczyny.</w:t>
      </w:r>
    </w:p>
    <w:p w14:paraId="234458AD" w14:textId="77777777" w:rsidR="00AE49BA" w:rsidRPr="00AE49BA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>W przypadku nie wyłonienia Wykonawcy (np. brak ofert, odrzucenie ofert) Zamawiający dopuszcza możliwość ponownego rozpoczęcia procedury zapytania ofertowego.</w:t>
      </w:r>
    </w:p>
    <w:p w14:paraId="100AAAC2" w14:textId="77777777" w:rsidR="00AE49BA" w:rsidRPr="00AE49BA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 Zamawiający zastrzega sobie prawo do skontaktowania się z oferentami w celu uzupełnienia lub doprecyzowania ofert.</w:t>
      </w:r>
    </w:p>
    <w:p w14:paraId="04459A04" w14:textId="77777777" w:rsidR="00AE49BA" w:rsidRPr="00AE49BA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lastRenderedPageBreak/>
        <w:t>Jeżeli Wykonawca, którego oferta została wybrana uchyla się od zawarcia umowy w sprawie zamówienia, Zamawiający może wybrać ofertę najkorzystniejszą spośród pozostałych ofert bez przeprowadzenia ich ponownego badania i oceny.</w:t>
      </w:r>
    </w:p>
    <w:p w14:paraId="7D322E24" w14:textId="77777777" w:rsidR="00AE49BA" w:rsidRPr="007E721E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 xml:space="preserve">W sytuacji gdy wpłynął co najmniej dwie oferty o takiej samej wartości.  Zamawiający wezwie Wykonawców którzy złożyli te oferty do złożenia ofert dodatkowych </w:t>
      </w:r>
      <w:r w:rsidRPr="007E721E">
        <w:rPr>
          <w:bCs/>
          <w:color w:val="00000A"/>
        </w:rPr>
        <w:br/>
        <w:t>w wyznaczonym przez siebie terminie.</w:t>
      </w:r>
    </w:p>
    <w:p w14:paraId="09211F1B" w14:textId="77777777" w:rsidR="00AE49BA" w:rsidRPr="007E721E" w:rsidRDefault="00AE49BA" w:rsidP="00920438">
      <w:pPr>
        <w:widowControl w:val="0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Wykonawcy nie przysługują żadne środki odwoławcze.</w:t>
      </w:r>
    </w:p>
    <w:p w14:paraId="6AEFFCB4" w14:textId="77777777" w:rsidR="00920438" w:rsidRDefault="00920438" w:rsidP="0062311D">
      <w:pPr>
        <w:pStyle w:val="Akapitzlist"/>
        <w:widowControl w:val="0"/>
        <w:autoSpaceDE w:val="0"/>
        <w:autoSpaceDN w:val="0"/>
        <w:adjustRightInd w:val="0"/>
        <w:spacing w:line="23" w:lineRule="atLeast"/>
        <w:ind w:left="284"/>
        <w:jc w:val="both"/>
        <w:rPr>
          <w:bCs/>
        </w:rPr>
      </w:pPr>
    </w:p>
    <w:p w14:paraId="2CBBF892" w14:textId="02ADDF35" w:rsidR="00BF5B7F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XIV</w:t>
      </w:r>
      <w:r w:rsidR="00BF5B7F" w:rsidRPr="0062311D">
        <w:rPr>
          <w:b/>
          <w:bCs/>
          <w:u w:val="single"/>
        </w:rPr>
        <w:t>. Informacja dotycząca danych osobowych.</w:t>
      </w:r>
    </w:p>
    <w:p w14:paraId="0BF914B5" w14:textId="77777777" w:rsidR="00BF5B7F" w:rsidRPr="00BF5B7F" w:rsidRDefault="00BF5B7F" w:rsidP="00E67684">
      <w:pPr>
        <w:jc w:val="both"/>
        <w:rPr>
          <w:rFonts w:eastAsia="Calibri"/>
        </w:rPr>
      </w:pPr>
      <w:r w:rsidRPr="00BF5B7F">
        <w:rPr>
          <w:rFonts w:eastAsia="Calibri"/>
        </w:rPr>
        <w:t xml:space="preserve">Zgodnie z art. 13 ust. 1 i 2 </w:t>
      </w:r>
      <w:r w:rsidRPr="00BF5B7F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BF5B7F">
        <w:rPr>
          <w:rFonts w:eastAsia="Calibri"/>
        </w:rPr>
        <w:t xml:space="preserve">dalej „RODO”, Zamawiający informuję, że: </w:t>
      </w:r>
    </w:p>
    <w:p w14:paraId="6D9C19A0" w14:textId="77777777" w:rsidR="00BF5B7F" w:rsidRPr="00BF5B7F" w:rsidRDefault="00BF5B7F" w:rsidP="00E67684">
      <w:pPr>
        <w:contextualSpacing/>
        <w:jc w:val="both"/>
      </w:pPr>
      <w:r w:rsidRPr="00BF5B7F">
        <w:t xml:space="preserve">1. Administratorem danych osobowych jest: </w:t>
      </w:r>
    </w:p>
    <w:p w14:paraId="188FFFF8" w14:textId="77777777" w:rsidR="00BF5B7F" w:rsidRPr="00BF5B7F" w:rsidRDefault="00BF5B7F" w:rsidP="00E67684">
      <w:pPr>
        <w:contextualSpacing/>
        <w:jc w:val="both"/>
        <w:outlineLvl w:val="0"/>
      </w:pPr>
      <w:r w:rsidRPr="00BF5B7F">
        <w:t>Regionalny Ośrodek Polityki Społecznej w Lublinie</w:t>
      </w:r>
    </w:p>
    <w:p w14:paraId="675B95D9" w14:textId="77777777" w:rsidR="00BF5B7F" w:rsidRPr="00BF5B7F" w:rsidRDefault="00BF5B7F" w:rsidP="00E67684">
      <w:pPr>
        <w:contextualSpacing/>
        <w:jc w:val="both"/>
      </w:pPr>
      <w:r w:rsidRPr="00BF5B7F">
        <w:t>ul. Diamentowa 2; 20-447 Lublin</w:t>
      </w:r>
    </w:p>
    <w:p w14:paraId="3F908DFC" w14:textId="77777777" w:rsidR="00BF5B7F" w:rsidRPr="00BF5B7F" w:rsidRDefault="00BF5B7F" w:rsidP="00E67684">
      <w:pPr>
        <w:contextualSpacing/>
        <w:jc w:val="both"/>
      </w:pPr>
      <w:r w:rsidRPr="00BF5B7F">
        <w:t>Nr telefonu 81 5287650</w:t>
      </w:r>
    </w:p>
    <w:p w14:paraId="27A3C275" w14:textId="77777777" w:rsidR="00BF5B7F" w:rsidRPr="00BF5B7F" w:rsidRDefault="00BF5B7F" w:rsidP="00E67684">
      <w:pPr>
        <w:contextualSpacing/>
        <w:jc w:val="both"/>
      </w:pPr>
      <w:r w:rsidRPr="00BF5B7F">
        <w:t>Nr faksu 81 5287630</w:t>
      </w:r>
    </w:p>
    <w:p w14:paraId="5067C809" w14:textId="77777777" w:rsidR="00BF5B7F" w:rsidRPr="00BF5B7F" w:rsidRDefault="00BF5B7F" w:rsidP="00E67684">
      <w:pPr>
        <w:contextualSpacing/>
        <w:jc w:val="both"/>
      </w:pPr>
      <w:r w:rsidRPr="00BF5B7F">
        <w:t>2. Inspektorem ochrony danych osobowych w Regionalnym Ośrodku Polityki Społecznej, adres e-mail: iod.rops@lubelskie.pl.</w:t>
      </w:r>
    </w:p>
    <w:p w14:paraId="3871F0B0" w14:textId="77777777" w:rsidR="00BF5B7F" w:rsidRPr="00BF5B7F" w:rsidRDefault="00BF5B7F" w:rsidP="00E67684">
      <w:pPr>
        <w:contextualSpacing/>
        <w:jc w:val="both"/>
      </w:pPr>
      <w:r w:rsidRPr="00BF5B7F">
        <w:t>3. Dane osobowe przetwarzane będą na podstawie art. 6 ust. 1 lit. c</w:t>
      </w:r>
      <w:r w:rsidRPr="00BF5B7F">
        <w:rPr>
          <w:i/>
        </w:rPr>
        <w:t xml:space="preserve"> </w:t>
      </w:r>
      <w:r w:rsidRPr="00BF5B7F">
        <w:t xml:space="preserve">RODO w celach  związanych  z  postępowaniem o udzielenie zamówienia publicznego, będącego przedmiotem niniejszego </w:t>
      </w:r>
      <w:r w:rsidR="00E67684">
        <w:t>zapytania ofertowego</w:t>
      </w:r>
      <w:r w:rsidRPr="00BF5B7F">
        <w:t xml:space="preserve">. </w:t>
      </w:r>
    </w:p>
    <w:p w14:paraId="062B6D9A" w14:textId="77777777" w:rsidR="00BF5B7F" w:rsidRPr="00BF5B7F" w:rsidRDefault="00BF5B7F" w:rsidP="00E67684">
      <w:pPr>
        <w:contextualSpacing/>
        <w:jc w:val="both"/>
      </w:pPr>
      <w:r w:rsidRPr="00BF5B7F">
        <w:t xml:space="preserve">4. Odbiorcami danych osobowych będą osoby lub podmioty, którym udostępniona zostanie dokumentacja postępowania w oparciu o art. 8 oraz art. 96 ust. ustawy </w:t>
      </w:r>
      <w:proofErr w:type="spellStart"/>
      <w:r w:rsidRPr="00BF5B7F">
        <w:t>Pzp</w:t>
      </w:r>
      <w:proofErr w:type="spellEnd"/>
      <w:r w:rsidRPr="00BF5B7F">
        <w:t xml:space="preserve">. </w:t>
      </w:r>
    </w:p>
    <w:p w14:paraId="4B18625E" w14:textId="77777777" w:rsidR="00BF5B7F" w:rsidRPr="00BF5B7F" w:rsidRDefault="00BF5B7F" w:rsidP="00E67684">
      <w:pPr>
        <w:contextualSpacing/>
        <w:jc w:val="both"/>
      </w:pPr>
      <w:r w:rsidRPr="00BF5B7F">
        <w:t xml:space="preserve">5. Dane osobowe będą przechowywane, zgodnie z art. 97 ust. 1 ustawy </w:t>
      </w:r>
      <w:proofErr w:type="spellStart"/>
      <w:r w:rsidRPr="00BF5B7F">
        <w:t>Pzp</w:t>
      </w:r>
      <w:proofErr w:type="spellEnd"/>
      <w:r w:rsidRPr="00BF5B7F">
        <w:t>, przez okres 4 lat od dnia zakończenia postępowania o udzielenie zamówienia, a jeżeli czas trwania umowy przekracza 4 lata, okres przechowywania obejmuje cały czas trwania umowy.</w:t>
      </w:r>
    </w:p>
    <w:p w14:paraId="01829D8C" w14:textId="77777777" w:rsidR="00BF5B7F" w:rsidRPr="00BF5B7F" w:rsidRDefault="00BF5B7F" w:rsidP="00E67684">
      <w:pPr>
        <w:contextualSpacing/>
        <w:jc w:val="both"/>
      </w:pPr>
      <w:r w:rsidRPr="00BF5B7F">
        <w:t>6. Obowiązek podania danych osobowych bezpośrednio dotyczących osób fizycznych                        (w szczególności osób fizycznych skierowanych do realizacji zamówienia, podwykonawcy oraz podmiotu trzeciego będącego osobą fizyczną, osób fizycznych prowadzących jednoosobową działalność gospodar</w:t>
      </w:r>
      <w:r w:rsidR="00E67684">
        <w:t xml:space="preserve">czą, pełnomocnika podwykonawcy </w:t>
      </w:r>
      <w:r w:rsidRPr="00BF5B7F">
        <w:t xml:space="preserve">oraz  podmiotu trzeciego będącego osobą fizyczną, np. dane osobowe zamieszczone w pełnomocnictwie, członka organu zarządzającego oraz podmiotu będącego osobą fizyczną), jest wymogiem ustawowym określonym w przepisach ustawy </w:t>
      </w:r>
      <w:proofErr w:type="spellStart"/>
      <w:r w:rsidRPr="00BF5B7F">
        <w:t>Pzp</w:t>
      </w:r>
      <w:proofErr w:type="spellEnd"/>
      <w:r w:rsidRPr="00BF5B7F">
        <w:t xml:space="preserve">, związanym z udziałem w postępowaniu o udzielenie zamówienia publicznego; konsekwencje niepodania określonych danych wynikają z ustawy </w:t>
      </w:r>
      <w:proofErr w:type="spellStart"/>
      <w:r w:rsidRPr="00BF5B7F">
        <w:t>Pzp</w:t>
      </w:r>
      <w:proofErr w:type="spellEnd"/>
      <w:r w:rsidRPr="00BF5B7F">
        <w:t>.</w:t>
      </w:r>
    </w:p>
    <w:p w14:paraId="0AE2BED5" w14:textId="77777777" w:rsidR="00BF5B7F" w:rsidRPr="00BF5B7F" w:rsidRDefault="00BF5B7F" w:rsidP="00E67684">
      <w:pPr>
        <w:contextualSpacing/>
        <w:jc w:val="both"/>
      </w:pPr>
      <w:r w:rsidRPr="00BF5B7F">
        <w:t>7. W odniesieniu do danych osobowych decyzje nie będą podejmowane w sposób zautomatyzowany, stosowanie do art. 22 RODO.</w:t>
      </w:r>
    </w:p>
    <w:p w14:paraId="37BFA2FC" w14:textId="77777777" w:rsidR="00BF5B7F" w:rsidRPr="00BF5B7F" w:rsidRDefault="00BF5B7F" w:rsidP="00E67684">
      <w:pPr>
        <w:contextualSpacing/>
        <w:jc w:val="both"/>
      </w:pPr>
      <w:r w:rsidRPr="00BF5B7F">
        <w:t>8. Osoby fizyczne posiadają:</w:t>
      </w:r>
    </w:p>
    <w:p w14:paraId="4DDC65F7" w14:textId="77777777" w:rsidR="00BF5B7F" w:rsidRPr="00BF5B7F" w:rsidRDefault="00BF5B7F" w:rsidP="00E67684">
      <w:pPr>
        <w:contextualSpacing/>
        <w:jc w:val="both"/>
      </w:pPr>
      <w:r w:rsidRPr="00BF5B7F">
        <w:t>8.1 Na podstawie art. 15 RODO prawo dostępu do danych osobowych ich dotyczących.</w:t>
      </w:r>
    </w:p>
    <w:p w14:paraId="1B4090BF" w14:textId="77777777" w:rsidR="00BF5B7F" w:rsidRPr="00BF5B7F" w:rsidRDefault="00BF5B7F" w:rsidP="00E67684">
      <w:pPr>
        <w:contextualSpacing/>
        <w:jc w:val="both"/>
      </w:pPr>
      <w:r w:rsidRPr="00BF5B7F">
        <w:t xml:space="preserve">8.2.Na podstawie art. 16 RODO prawo do sprostowania danych osobowych. Skorzystanie z prawa do sprostowania nie może skutkować zmianą wyniku postępowania o udzielenie zamówienia publicznego ani zmianą postanowień umowy w zakresie niezgodnym z ustawą </w:t>
      </w:r>
      <w:proofErr w:type="spellStart"/>
      <w:r w:rsidRPr="00BF5B7F">
        <w:t>Pzp</w:t>
      </w:r>
      <w:proofErr w:type="spellEnd"/>
      <w:r w:rsidRPr="00BF5B7F">
        <w:t xml:space="preserve"> oraz nie może naruszać integralności protokołu oraz jego załączników.</w:t>
      </w:r>
    </w:p>
    <w:p w14:paraId="16FDA4F7" w14:textId="77777777" w:rsidR="00BF5B7F" w:rsidRPr="00BF5B7F" w:rsidRDefault="00BF5B7F" w:rsidP="00E67684">
      <w:pPr>
        <w:contextualSpacing/>
        <w:jc w:val="both"/>
      </w:pPr>
      <w:r w:rsidRPr="00BF5B7F">
        <w:lastRenderedPageBreak/>
        <w:t xml:space="preserve">8.3. Na podstawie art. 18 RODO prawo żądania od administratora ograniczenia przetwarzania danych osobowych.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BAE4657" w14:textId="77777777" w:rsidR="00BF5B7F" w:rsidRPr="00BF5B7F" w:rsidRDefault="00BF5B7F" w:rsidP="00E67684">
      <w:pPr>
        <w:contextualSpacing/>
        <w:jc w:val="both"/>
      </w:pPr>
      <w:r w:rsidRPr="00BF5B7F">
        <w:t>8.4. Prawo do wniesienia skargi do Prezesa Urzędu Ochrony Danych Osobowych, w przypadku uznania, że przetwarzanie danych osobowych narusza przepisy RODO.</w:t>
      </w:r>
    </w:p>
    <w:p w14:paraId="07CD2A56" w14:textId="77777777" w:rsidR="00BF5B7F" w:rsidRPr="00BF5B7F" w:rsidRDefault="00BF5B7F" w:rsidP="00E67684">
      <w:pPr>
        <w:contextualSpacing/>
        <w:jc w:val="both"/>
      </w:pPr>
      <w:r w:rsidRPr="00BF5B7F">
        <w:t xml:space="preserve">9. Nie przysługuje: </w:t>
      </w:r>
    </w:p>
    <w:p w14:paraId="64DDD798" w14:textId="77777777" w:rsidR="00BF5B7F" w:rsidRPr="00BF5B7F" w:rsidRDefault="00BF5B7F" w:rsidP="00E67684">
      <w:pPr>
        <w:contextualSpacing/>
        <w:jc w:val="both"/>
      </w:pPr>
      <w:r w:rsidRPr="00BF5B7F">
        <w:t>9.1. W związku z art. 17 ust. 3 lit. b, d lub e RODO prawo do usunięcia danych osobowych;</w:t>
      </w:r>
    </w:p>
    <w:p w14:paraId="2DA4BE75" w14:textId="77777777" w:rsidR="00BF5B7F" w:rsidRPr="00BF5B7F" w:rsidRDefault="00BF5B7F" w:rsidP="00E67684">
      <w:pPr>
        <w:ind w:left="709" w:hanging="709"/>
        <w:contextualSpacing/>
        <w:jc w:val="both"/>
      </w:pPr>
      <w:r w:rsidRPr="00BF5B7F">
        <w:t>prawo do przenoszenia danych osobowych, o którym mowa w art. 20 RODO.</w:t>
      </w:r>
    </w:p>
    <w:p w14:paraId="242B58FC" w14:textId="77777777" w:rsidR="00BF5B7F" w:rsidRPr="00BF5B7F" w:rsidRDefault="00BF5B7F" w:rsidP="00E67684">
      <w:pPr>
        <w:contextualSpacing/>
        <w:jc w:val="both"/>
        <w:outlineLvl w:val="0"/>
      </w:pPr>
      <w:r w:rsidRPr="00BF5B7F">
        <w:t xml:space="preserve">9.1. Na podstawie art. 21 RODO prawo sprzeciwu, wobec przetwarzania danych osobowych, gdyż podstawą prawną przetwarzania danych osobowych jest art. 6 ust. 1 lit. c RODO. </w:t>
      </w:r>
    </w:p>
    <w:p w14:paraId="2E018427" w14:textId="77777777" w:rsidR="00F3386B" w:rsidRPr="0062311D" w:rsidRDefault="00F3386B" w:rsidP="00BF5B7F">
      <w:pPr>
        <w:tabs>
          <w:tab w:val="left" w:pos="2895"/>
        </w:tabs>
        <w:autoSpaceDE w:val="0"/>
        <w:autoSpaceDN w:val="0"/>
        <w:spacing w:line="23" w:lineRule="atLeast"/>
        <w:jc w:val="both"/>
        <w:rPr>
          <w:b/>
          <w:bCs/>
          <w:u w:val="single"/>
        </w:rPr>
      </w:pPr>
    </w:p>
    <w:p w14:paraId="0B37A663" w14:textId="230F83F4" w:rsidR="00133367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133367" w:rsidRPr="0062311D">
        <w:rPr>
          <w:b/>
          <w:bCs/>
          <w:u w:val="single"/>
        </w:rPr>
        <w:t>. Wykaz załączników:</w:t>
      </w:r>
    </w:p>
    <w:p w14:paraId="46F36FE6" w14:textId="625B9856" w:rsidR="005F6AEA" w:rsidRDefault="00133367" w:rsidP="009204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Załącznik nr </w:t>
      </w:r>
      <w:r w:rsidR="00DF1BB4">
        <w:rPr>
          <w:bCs/>
          <w:color w:val="000000"/>
        </w:rPr>
        <w:t>1</w:t>
      </w:r>
      <w:r>
        <w:rPr>
          <w:bCs/>
          <w:color w:val="000000"/>
        </w:rPr>
        <w:t xml:space="preserve">  - </w:t>
      </w:r>
      <w:r w:rsidRPr="00A230C1">
        <w:rPr>
          <w:bCs/>
          <w:color w:val="000000"/>
        </w:rPr>
        <w:t>Wzór fo</w:t>
      </w:r>
      <w:r w:rsidR="005F6AEA">
        <w:rPr>
          <w:bCs/>
          <w:color w:val="000000"/>
        </w:rPr>
        <w:t>rmularza ofertowego</w:t>
      </w:r>
    </w:p>
    <w:p w14:paraId="6EF00E1B" w14:textId="2A7A979D" w:rsidR="00DF1BB4" w:rsidRDefault="00DF1BB4" w:rsidP="009204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Załącznik nr 2 - </w:t>
      </w:r>
      <w:r>
        <w:rPr>
          <w:color w:val="000000"/>
        </w:rPr>
        <w:t>O</w:t>
      </w:r>
      <w:r w:rsidRPr="00920438">
        <w:rPr>
          <w:color w:val="000000"/>
        </w:rPr>
        <w:t xml:space="preserve">świadczenie dotyczące </w:t>
      </w:r>
      <w:r w:rsidRPr="002D3F3C">
        <w:rPr>
          <w:color w:val="000000"/>
        </w:rPr>
        <w:t>osób, które będą uczestniczyły</w:t>
      </w:r>
      <w:r>
        <w:rPr>
          <w:color w:val="000000"/>
        </w:rPr>
        <w:t xml:space="preserve"> </w:t>
      </w:r>
      <w:r w:rsidRPr="002D3F3C">
        <w:rPr>
          <w:color w:val="000000"/>
        </w:rPr>
        <w:t>w wykonywaniu zamówienia</w:t>
      </w:r>
    </w:p>
    <w:p w14:paraId="04189ACF" w14:textId="3BBBB560" w:rsidR="00133367" w:rsidRPr="00DE5CBF" w:rsidRDefault="005F6AEA" w:rsidP="00DE5CB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Załącznik nr </w:t>
      </w:r>
      <w:r w:rsidR="005A6DD2">
        <w:rPr>
          <w:bCs/>
          <w:color w:val="000000"/>
        </w:rPr>
        <w:t>3</w:t>
      </w:r>
      <w:r>
        <w:rPr>
          <w:bCs/>
          <w:color w:val="000000"/>
        </w:rPr>
        <w:t xml:space="preserve"> - </w:t>
      </w:r>
      <w:r w:rsidR="005A6DD2">
        <w:rPr>
          <w:bCs/>
          <w:color w:val="000000"/>
        </w:rPr>
        <w:t>Wzór umowy</w:t>
      </w:r>
      <w:r w:rsidR="00DE5CBF">
        <w:rPr>
          <w:bCs/>
          <w:color w:val="000000"/>
        </w:rPr>
        <w:t>.</w:t>
      </w:r>
    </w:p>
    <w:p w14:paraId="3EF798EB" w14:textId="77777777" w:rsidR="00467460" w:rsidRDefault="00467460" w:rsidP="00E67684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</w:p>
    <w:p w14:paraId="3BB23F2C" w14:textId="77777777" w:rsidR="00467460" w:rsidRDefault="00467460" w:rsidP="00723793">
      <w:pPr>
        <w:widowControl w:val="0"/>
        <w:autoSpaceDE w:val="0"/>
        <w:autoSpaceDN w:val="0"/>
        <w:adjustRightInd w:val="0"/>
        <w:spacing w:line="23" w:lineRule="atLeast"/>
        <w:jc w:val="both"/>
        <w:rPr>
          <w:bCs/>
          <w:color w:val="000000"/>
        </w:rPr>
      </w:pPr>
    </w:p>
    <w:p w14:paraId="71E61256" w14:textId="77777777" w:rsidR="00A46B88" w:rsidRPr="002E4BBC" w:rsidRDefault="00A46B88" w:rsidP="005A6DD2">
      <w:pPr>
        <w:spacing w:line="23" w:lineRule="atLeast"/>
        <w:jc w:val="both"/>
      </w:pPr>
    </w:p>
    <w:sectPr w:rsidR="00A46B88" w:rsidRPr="002E4BBC" w:rsidSect="00A35E9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102C0" w14:textId="77777777" w:rsidR="00576AFF" w:rsidRDefault="00576AFF" w:rsidP="004F41FE">
      <w:r>
        <w:separator/>
      </w:r>
    </w:p>
  </w:endnote>
  <w:endnote w:type="continuationSeparator" w:id="0">
    <w:p w14:paraId="0A8A5580" w14:textId="77777777" w:rsidR="00576AFF" w:rsidRDefault="00576AFF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941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E2ED6F" w14:textId="77777777" w:rsidR="00E140F3" w:rsidRDefault="00E140F3">
            <w:pPr>
              <w:pStyle w:val="Stopka"/>
              <w:jc w:val="right"/>
            </w:pPr>
          </w:p>
          <w:p w14:paraId="0BBB8DE6" w14:textId="77777777" w:rsidR="00E140F3" w:rsidRPr="00BA733F" w:rsidRDefault="00E67684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4CA011" wp14:editId="77A59D77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-34291</wp:posOffset>
                      </wp:positionV>
                      <wp:extent cx="6479540" cy="0"/>
                      <wp:effectExtent l="0" t="0" r="3556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59F8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8pt;margin-top:-2.7pt;width:510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Q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2f542Kag3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hWZEFh4CAAA7BAAADgAAAAAAAAAAAAAAAAAuAgAAZHJzL2Uyb0RvYy54bWxQSwEC&#10;LQAUAAYACAAAACEA2HWld90AAAAJAQAADwAAAAAAAAAAAAAAAAB4BAAAZHJzL2Rvd25yZXYueG1s&#10;UEsFBgAAAAAEAAQA8wAAAIIFAAAAAA==&#10;"/>
                  </w:pict>
                </mc:Fallback>
              </mc:AlternateContent>
            </w:r>
            <w:r w:rsidR="00E140F3" w:rsidRPr="00BA733F">
              <w:rPr>
                <w:rFonts w:eastAsia="Batang"/>
                <w:iCs/>
                <w:sz w:val="18"/>
                <w:szCs w:val="18"/>
              </w:rPr>
              <w:t>Regionalny Ośrodek Polityki Społecznej w Lublinie</w:t>
            </w:r>
          </w:p>
          <w:p w14:paraId="353F6A7A" w14:textId="77777777" w:rsidR="00E140F3" w:rsidRPr="00DD2D0F" w:rsidRDefault="00E140F3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  <w:lang w:val="en-US"/>
              </w:rPr>
            </w:pP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>20-</w:t>
            </w:r>
            <w:r>
              <w:rPr>
                <w:rFonts w:eastAsia="Batang"/>
                <w:iCs/>
                <w:sz w:val="18"/>
                <w:szCs w:val="18"/>
                <w:lang w:val="en-US"/>
              </w:rPr>
              <w:t>447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 Lublin, </w:t>
            </w:r>
            <w:proofErr w:type="spellStart"/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>ul</w:t>
            </w:r>
            <w:proofErr w:type="spellEnd"/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eastAsia="Batang"/>
                <w:iCs/>
                <w:sz w:val="18"/>
                <w:szCs w:val="18"/>
                <w:lang w:val="en-US"/>
              </w:rPr>
              <w:t>Diamentowa</w:t>
            </w:r>
            <w:proofErr w:type="spellEnd"/>
            <w:r>
              <w:rPr>
                <w:rFonts w:eastAsia="Batang"/>
                <w:iCs/>
                <w:sz w:val="18"/>
                <w:szCs w:val="18"/>
                <w:lang w:val="en-US"/>
              </w:rPr>
              <w:t xml:space="preserve"> 2, tel. 81 528 76 50, fax 81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 528 76 30  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br/>
              <w:t xml:space="preserve">e-mail: </w:t>
            </w:r>
            <w:r w:rsidRPr="003022A4">
              <w:rPr>
                <w:rFonts w:eastAsia="Batang"/>
                <w:i/>
                <w:iCs/>
                <w:sz w:val="18"/>
                <w:szCs w:val="18"/>
                <w:lang w:val="en-US"/>
              </w:rPr>
              <w:t>rops@lubelskie.pl</w:t>
            </w:r>
          </w:p>
          <w:p w14:paraId="5CE48D74" w14:textId="77777777" w:rsidR="00E140F3" w:rsidRPr="00002040" w:rsidRDefault="00E140F3">
            <w:pPr>
              <w:pStyle w:val="Stopka"/>
              <w:jc w:val="right"/>
              <w:rPr>
                <w:lang w:val="en-US"/>
              </w:rPr>
            </w:pPr>
          </w:p>
          <w:p w14:paraId="471391C1" w14:textId="3E1E78C9" w:rsidR="00793FFD" w:rsidRDefault="00793FFD">
            <w:pPr>
              <w:pStyle w:val="Stopka"/>
              <w:jc w:val="right"/>
            </w:pPr>
            <w:r>
              <w:t xml:space="preserve">Strona </w:t>
            </w:r>
            <w:r w:rsidR="00AE75E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E75ED">
              <w:rPr>
                <w:b/>
              </w:rPr>
              <w:fldChar w:fldCharType="separate"/>
            </w:r>
            <w:r w:rsidR="001C6655">
              <w:rPr>
                <w:b/>
                <w:noProof/>
              </w:rPr>
              <w:t>6</w:t>
            </w:r>
            <w:r w:rsidR="00AE75ED">
              <w:rPr>
                <w:b/>
              </w:rPr>
              <w:fldChar w:fldCharType="end"/>
            </w:r>
            <w:r>
              <w:t xml:space="preserve"> z </w:t>
            </w:r>
            <w:r w:rsidR="00AE75E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E75ED">
              <w:rPr>
                <w:b/>
              </w:rPr>
              <w:fldChar w:fldCharType="separate"/>
            </w:r>
            <w:r w:rsidR="001C6655">
              <w:rPr>
                <w:b/>
                <w:noProof/>
              </w:rPr>
              <w:t>6</w:t>
            </w:r>
            <w:r w:rsidR="00AE75ED">
              <w:rPr>
                <w:b/>
              </w:rPr>
              <w:fldChar w:fldCharType="end"/>
            </w:r>
          </w:p>
        </w:sdtContent>
      </w:sdt>
    </w:sdtContent>
  </w:sdt>
  <w:p w14:paraId="54CB6131" w14:textId="77777777"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9333" w14:textId="77777777" w:rsidR="00576AFF" w:rsidRDefault="00576AFF" w:rsidP="004F41FE">
      <w:r>
        <w:separator/>
      </w:r>
    </w:p>
  </w:footnote>
  <w:footnote w:type="continuationSeparator" w:id="0">
    <w:p w14:paraId="34552F95" w14:textId="77777777" w:rsidR="00576AFF" w:rsidRDefault="00576AFF" w:rsidP="004F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131"/>
    <w:multiLevelType w:val="hybridMultilevel"/>
    <w:tmpl w:val="3294A7C2"/>
    <w:lvl w:ilvl="0" w:tplc="021E7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E7C9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CD2BF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7BE"/>
    <w:multiLevelType w:val="hybridMultilevel"/>
    <w:tmpl w:val="57CA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3594"/>
    <w:multiLevelType w:val="hybridMultilevel"/>
    <w:tmpl w:val="5AB4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8982790"/>
    <w:multiLevelType w:val="hybridMultilevel"/>
    <w:tmpl w:val="D0088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4B7C"/>
    <w:multiLevelType w:val="hybridMultilevel"/>
    <w:tmpl w:val="1092EFF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248AD"/>
    <w:multiLevelType w:val="hybridMultilevel"/>
    <w:tmpl w:val="B770B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71F82"/>
    <w:multiLevelType w:val="hybridMultilevel"/>
    <w:tmpl w:val="161687CC"/>
    <w:lvl w:ilvl="0" w:tplc="FF02894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44382"/>
    <w:multiLevelType w:val="multilevel"/>
    <w:tmpl w:val="F88CD0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2852"/>
    <w:multiLevelType w:val="multilevel"/>
    <w:tmpl w:val="133C26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756B27"/>
    <w:multiLevelType w:val="multilevel"/>
    <w:tmpl w:val="2CF0663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707B7"/>
    <w:multiLevelType w:val="hybridMultilevel"/>
    <w:tmpl w:val="57D26E9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CED63B0"/>
    <w:multiLevelType w:val="hybridMultilevel"/>
    <w:tmpl w:val="4AB2F85E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4905C9A"/>
    <w:multiLevelType w:val="hybridMultilevel"/>
    <w:tmpl w:val="A07E8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C1978F9"/>
    <w:multiLevelType w:val="hybridMultilevel"/>
    <w:tmpl w:val="6B96C42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33423"/>
    <w:multiLevelType w:val="hybridMultilevel"/>
    <w:tmpl w:val="C9F434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806761"/>
    <w:multiLevelType w:val="hybridMultilevel"/>
    <w:tmpl w:val="CEBA6F3A"/>
    <w:lvl w:ilvl="0" w:tplc="8232248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075C2F"/>
    <w:multiLevelType w:val="hybridMultilevel"/>
    <w:tmpl w:val="A300BE1C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F302FA"/>
    <w:multiLevelType w:val="hybridMultilevel"/>
    <w:tmpl w:val="DA86E8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2706B6"/>
    <w:multiLevelType w:val="hybridMultilevel"/>
    <w:tmpl w:val="4E6E2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36422"/>
    <w:multiLevelType w:val="multilevel"/>
    <w:tmpl w:val="722C7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850815"/>
    <w:multiLevelType w:val="hybridMultilevel"/>
    <w:tmpl w:val="A15CB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9"/>
  </w:num>
  <w:num w:numId="8">
    <w:abstractNumId w:val="8"/>
  </w:num>
  <w:num w:numId="9">
    <w:abstractNumId w:val="20"/>
  </w:num>
  <w:num w:numId="10">
    <w:abstractNumId w:val="10"/>
  </w:num>
  <w:num w:numId="11">
    <w:abstractNumId w:val="13"/>
  </w:num>
  <w:num w:numId="12">
    <w:abstractNumId w:val="0"/>
  </w:num>
  <w:num w:numId="13">
    <w:abstractNumId w:val="18"/>
  </w:num>
  <w:num w:numId="14">
    <w:abstractNumId w:val="4"/>
  </w:num>
  <w:num w:numId="15">
    <w:abstractNumId w:val="6"/>
  </w:num>
  <w:num w:numId="16">
    <w:abstractNumId w:val="12"/>
  </w:num>
  <w:num w:numId="17">
    <w:abstractNumId w:val="16"/>
  </w:num>
  <w:num w:numId="18">
    <w:abstractNumId w:val="22"/>
  </w:num>
  <w:num w:numId="19">
    <w:abstractNumId w:val="11"/>
  </w:num>
  <w:num w:numId="20">
    <w:abstractNumId w:val="21"/>
  </w:num>
  <w:num w:numId="21">
    <w:abstractNumId w:val="7"/>
  </w:num>
  <w:num w:numId="22">
    <w:abstractNumId w:val="1"/>
  </w:num>
  <w:num w:numId="23">
    <w:abstractNumId w:val="23"/>
  </w:num>
  <w:num w:numId="2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2040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4722A"/>
    <w:rsid w:val="00056725"/>
    <w:rsid w:val="00061621"/>
    <w:rsid w:val="000627EF"/>
    <w:rsid w:val="00062C3C"/>
    <w:rsid w:val="00063808"/>
    <w:rsid w:val="000736FA"/>
    <w:rsid w:val="00074685"/>
    <w:rsid w:val="00077CD6"/>
    <w:rsid w:val="00080899"/>
    <w:rsid w:val="000939B3"/>
    <w:rsid w:val="000A19FC"/>
    <w:rsid w:val="000A6E9F"/>
    <w:rsid w:val="000C180A"/>
    <w:rsid w:val="000C454B"/>
    <w:rsid w:val="000C7FD4"/>
    <w:rsid w:val="000D43E2"/>
    <w:rsid w:val="000E00DF"/>
    <w:rsid w:val="000F753B"/>
    <w:rsid w:val="000F78C2"/>
    <w:rsid w:val="00103B21"/>
    <w:rsid w:val="00107DA2"/>
    <w:rsid w:val="00113767"/>
    <w:rsid w:val="00116214"/>
    <w:rsid w:val="00116641"/>
    <w:rsid w:val="00131C95"/>
    <w:rsid w:val="00131FAA"/>
    <w:rsid w:val="00133367"/>
    <w:rsid w:val="00134C9A"/>
    <w:rsid w:val="00135AB0"/>
    <w:rsid w:val="001402FE"/>
    <w:rsid w:val="001427C6"/>
    <w:rsid w:val="00155F2E"/>
    <w:rsid w:val="001565C2"/>
    <w:rsid w:val="00163516"/>
    <w:rsid w:val="00164630"/>
    <w:rsid w:val="0016665C"/>
    <w:rsid w:val="00173F01"/>
    <w:rsid w:val="0017587E"/>
    <w:rsid w:val="001759DD"/>
    <w:rsid w:val="00176317"/>
    <w:rsid w:val="001810FD"/>
    <w:rsid w:val="001818FB"/>
    <w:rsid w:val="00182CD7"/>
    <w:rsid w:val="001836D9"/>
    <w:rsid w:val="001857F8"/>
    <w:rsid w:val="00193CBA"/>
    <w:rsid w:val="001B0E8E"/>
    <w:rsid w:val="001B23E5"/>
    <w:rsid w:val="001B3C8C"/>
    <w:rsid w:val="001B7EC9"/>
    <w:rsid w:val="001C3894"/>
    <w:rsid w:val="001C6655"/>
    <w:rsid w:val="001D3B08"/>
    <w:rsid w:val="001D7E56"/>
    <w:rsid w:val="001D7E78"/>
    <w:rsid w:val="001D7F40"/>
    <w:rsid w:val="001E2CF7"/>
    <w:rsid w:val="001E7363"/>
    <w:rsid w:val="001F3C49"/>
    <w:rsid w:val="001F6C4F"/>
    <w:rsid w:val="00200948"/>
    <w:rsid w:val="00201B2E"/>
    <w:rsid w:val="00202E7B"/>
    <w:rsid w:val="00210E59"/>
    <w:rsid w:val="002111BF"/>
    <w:rsid w:val="00213276"/>
    <w:rsid w:val="00241BCC"/>
    <w:rsid w:val="00242D43"/>
    <w:rsid w:val="00242E2D"/>
    <w:rsid w:val="00245133"/>
    <w:rsid w:val="00247D0B"/>
    <w:rsid w:val="00252F62"/>
    <w:rsid w:val="0025729E"/>
    <w:rsid w:val="00260B27"/>
    <w:rsid w:val="00267AFA"/>
    <w:rsid w:val="00274215"/>
    <w:rsid w:val="00277378"/>
    <w:rsid w:val="00282406"/>
    <w:rsid w:val="00292098"/>
    <w:rsid w:val="00292568"/>
    <w:rsid w:val="002939F6"/>
    <w:rsid w:val="002A4D10"/>
    <w:rsid w:val="002A4D1F"/>
    <w:rsid w:val="002A7B68"/>
    <w:rsid w:val="002B4CBD"/>
    <w:rsid w:val="002B7DED"/>
    <w:rsid w:val="002C10AA"/>
    <w:rsid w:val="002C170A"/>
    <w:rsid w:val="002C1D17"/>
    <w:rsid w:val="002C4795"/>
    <w:rsid w:val="002D0E32"/>
    <w:rsid w:val="002D3F3C"/>
    <w:rsid w:val="002D503E"/>
    <w:rsid w:val="002D72E8"/>
    <w:rsid w:val="002E2221"/>
    <w:rsid w:val="002E4BBC"/>
    <w:rsid w:val="002F0B16"/>
    <w:rsid w:val="002F1345"/>
    <w:rsid w:val="002F4C09"/>
    <w:rsid w:val="002F593F"/>
    <w:rsid w:val="002F776A"/>
    <w:rsid w:val="002F7F71"/>
    <w:rsid w:val="003022A4"/>
    <w:rsid w:val="00303EA1"/>
    <w:rsid w:val="00305992"/>
    <w:rsid w:val="0030765F"/>
    <w:rsid w:val="00313642"/>
    <w:rsid w:val="00314683"/>
    <w:rsid w:val="00322201"/>
    <w:rsid w:val="00323E20"/>
    <w:rsid w:val="00325AF3"/>
    <w:rsid w:val="003421DC"/>
    <w:rsid w:val="00343198"/>
    <w:rsid w:val="00344148"/>
    <w:rsid w:val="003452A2"/>
    <w:rsid w:val="003459E4"/>
    <w:rsid w:val="00345F9F"/>
    <w:rsid w:val="003467EC"/>
    <w:rsid w:val="00347706"/>
    <w:rsid w:val="00347A84"/>
    <w:rsid w:val="00351CCD"/>
    <w:rsid w:val="00354861"/>
    <w:rsid w:val="00357E62"/>
    <w:rsid w:val="00361E23"/>
    <w:rsid w:val="0036230A"/>
    <w:rsid w:val="00363A37"/>
    <w:rsid w:val="00374F7D"/>
    <w:rsid w:val="00376025"/>
    <w:rsid w:val="00380575"/>
    <w:rsid w:val="00382403"/>
    <w:rsid w:val="00385994"/>
    <w:rsid w:val="00391BD0"/>
    <w:rsid w:val="0039394F"/>
    <w:rsid w:val="00396880"/>
    <w:rsid w:val="003A1DB8"/>
    <w:rsid w:val="003A2B25"/>
    <w:rsid w:val="003A5722"/>
    <w:rsid w:val="003A6D1D"/>
    <w:rsid w:val="003B141D"/>
    <w:rsid w:val="003B4A52"/>
    <w:rsid w:val="003C12B4"/>
    <w:rsid w:val="003C20BA"/>
    <w:rsid w:val="003D0EFF"/>
    <w:rsid w:val="003D690F"/>
    <w:rsid w:val="003D6F84"/>
    <w:rsid w:val="003E276D"/>
    <w:rsid w:val="003E45D1"/>
    <w:rsid w:val="003E6EFE"/>
    <w:rsid w:val="003F3FB4"/>
    <w:rsid w:val="00401802"/>
    <w:rsid w:val="004071A7"/>
    <w:rsid w:val="004112ED"/>
    <w:rsid w:val="00411BAB"/>
    <w:rsid w:val="00413567"/>
    <w:rsid w:val="00416BC5"/>
    <w:rsid w:val="00423560"/>
    <w:rsid w:val="004235FB"/>
    <w:rsid w:val="004243DC"/>
    <w:rsid w:val="00424CB1"/>
    <w:rsid w:val="0043498E"/>
    <w:rsid w:val="00437EB8"/>
    <w:rsid w:val="00442397"/>
    <w:rsid w:val="00451ED2"/>
    <w:rsid w:val="00452DF6"/>
    <w:rsid w:val="004553A0"/>
    <w:rsid w:val="00462616"/>
    <w:rsid w:val="00462678"/>
    <w:rsid w:val="00467460"/>
    <w:rsid w:val="00482F3C"/>
    <w:rsid w:val="00484250"/>
    <w:rsid w:val="004863C2"/>
    <w:rsid w:val="00491CF3"/>
    <w:rsid w:val="004A0C85"/>
    <w:rsid w:val="004A7177"/>
    <w:rsid w:val="004A74EC"/>
    <w:rsid w:val="004B1683"/>
    <w:rsid w:val="004B31FE"/>
    <w:rsid w:val="004B668D"/>
    <w:rsid w:val="004B7CFC"/>
    <w:rsid w:val="004C209C"/>
    <w:rsid w:val="004C45A3"/>
    <w:rsid w:val="004D4067"/>
    <w:rsid w:val="004E3188"/>
    <w:rsid w:val="004E4058"/>
    <w:rsid w:val="004F41FE"/>
    <w:rsid w:val="004F6090"/>
    <w:rsid w:val="005004FE"/>
    <w:rsid w:val="00503C57"/>
    <w:rsid w:val="00503DB3"/>
    <w:rsid w:val="005046AA"/>
    <w:rsid w:val="0050563C"/>
    <w:rsid w:val="005058AF"/>
    <w:rsid w:val="00524099"/>
    <w:rsid w:val="005320AB"/>
    <w:rsid w:val="00532C7A"/>
    <w:rsid w:val="0053387D"/>
    <w:rsid w:val="00533D76"/>
    <w:rsid w:val="0053615D"/>
    <w:rsid w:val="00537F80"/>
    <w:rsid w:val="00547998"/>
    <w:rsid w:val="00550B5C"/>
    <w:rsid w:val="00557F85"/>
    <w:rsid w:val="00570D78"/>
    <w:rsid w:val="005736DF"/>
    <w:rsid w:val="00576AFF"/>
    <w:rsid w:val="00580E3E"/>
    <w:rsid w:val="00583E0C"/>
    <w:rsid w:val="00587EC3"/>
    <w:rsid w:val="00592B46"/>
    <w:rsid w:val="005930FE"/>
    <w:rsid w:val="0059401B"/>
    <w:rsid w:val="005961F7"/>
    <w:rsid w:val="00596F60"/>
    <w:rsid w:val="00597966"/>
    <w:rsid w:val="005A12C1"/>
    <w:rsid w:val="005A5726"/>
    <w:rsid w:val="005A6DD2"/>
    <w:rsid w:val="005B0890"/>
    <w:rsid w:val="005B1441"/>
    <w:rsid w:val="005B1EC0"/>
    <w:rsid w:val="005B3D1F"/>
    <w:rsid w:val="005C43F2"/>
    <w:rsid w:val="005C73DF"/>
    <w:rsid w:val="005D2550"/>
    <w:rsid w:val="005D3CF5"/>
    <w:rsid w:val="005D62AD"/>
    <w:rsid w:val="005E6FA7"/>
    <w:rsid w:val="005F1ACF"/>
    <w:rsid w:val="005F6AEA"/>
    <w:rsid w:val="006040AA"/>
    <w:rsid w:val="00604A4F"/>
    <w:rsid w:val="00604B68"/>
    <w:rsid w:val="006112D8"/>
    <w:rsid w:val="0061200C"/>
    <w:rsid w:val="00617903"/>
    <w:rsid w:val="0062311D"/>
    <w:rsid w:val="006248F2"/>
    <w:rsid w:val="006343AF"/>
    <w:rsid w:val="00634A64"/>
    <w:rsid w:val="00641887"/>
    <w:rsid w:val="006457F6"/>
    <w:rsid w:val="00650D37"/>
    <w:rsid w:val="00650E80"/>
    <w:rsid w:val="006568A3"/>
    <w:rsid w:val="00664267"/>
    <w:rsid w:val="006705A9"/>
    <w:rsid w:val="00672E3A"/>
    <w:rsid w:val="00681539"/>
    <w:rsid w:val="006822DF"/>
    <w:rsid w:val="006855D1"/>
    <w:rsid w:val="00694746"/>
    <w:rsid w:val="006947A1"/>
    <w:rsid w:val="006A2B37"/>
    <w:rsid w:val="006A45C4"/>
    <w:rsid w:val="006A7E1F"/>
    <w:rsid w:val="006B3A81"/>
    <w:rsid w:val="006B5A1F"/>
    <w:rsid w:val="006C1358"/>
    <w:rsid w:val="006C3855"/>
    <w:rsid w:val="006C43B6"/>
    <w:rsid w:val="006C6BA1"/>
    <w:rsid w:val="006D23A0"/>
    <w:rsid w:val="0070374D"/>
    <w:rsid w:val="007044B6"/>
    <w:rsid w:val="00721183"/>
    <w:rsid w:val="007222BD"/>
    <w:rsid w:val="00723793"/>
    <w:rsid w:val="007315C0"/>
    <w:rsid w:val="007320F5"/>
    <w:rsid w:val="00732DE6"/>
    <w:rsid w:val="007354E5"/>
    <w:rsid w:val="007552FA"/>
    <w:rsid w:val="007601F9"/>
    <w:rsid w:val="007654B6"/>
    <w:rsid w:val="007704C5"/>
    <w:rsid w:val="0077353D"/>
    <w:rsid w:val="00774055"/>
    <w:rsid w:val="00783768"/>
    <w:rsid w:val="007877A1"/>
    <w:rsid w:val="00787F6E"/>
    <w:rsid w:val="00792166"/>
    <w:rsid w:val="00793D43"/>
    <w:rsid w:val="00793FFD"/>
    <w:rsid w:val="007A71D6"/>
    <w:rsid w:val="007B0047"/>
    <w:rsid w:val="007B0710"/>
    <w:rsid w:val="007B56A3"/>
    <w:rsid w:val="007C3F10"/>
    <w:rsid w:val="007C52D4"/>
    <w:rsid w:val="007D169B"/>
    <w:rsid w:val="007D2A30"/>
    <w:rsid w:val="007D6112"/>
    <w:rsid w:val="007E3473"/>
    <w:rsid w:val="007E6406"/>
    <w:rsid w:val="007E721E"/>
    <w:rsid w:val="007F2EA2"/>
    <w:rsid w:val="007F31AC"/>
    <w:rsid w:val="008077D4"/>
    <w:rsid w:val="00811446"/>
    <w:rsid w:val="00814BB6"/>
    <w:rsid w:val="00815CA5"/>
    <w:rsid w:val="008202F3"/>
    <w:rsid w:val="00821468"/>
    <w:rsid w:val="0083137C"/>
    <w:rsid w:val="0083492D"/>
    <w:rsid w:val="00841F2F"/>
    <w:rsid w:val="00844C65"/>
    <w:rsid w:val="00851518"/>
    <w:rsid w:val="00851753"/>
    <w:rsid w:val="008517F5"/>
    <w:rsid w:val="008538C5"/>
    <w:rsid w:val="00857AA7"/>
    <w:rsid w:val="00860FE4"/>
    <w:rsid w:val="008635BE"/>
    <w:rsid w:val="00863A56"/>
    <w:rsid w:val="0086628A"/>
    <w:rsid w:val="008664B4"/>
    <w:rsid w:val="00872B48"/>
    <w:rsid w:val="00885E50"/>
    <w:rsid w:val="008922AC"/>
    <w:rsid w:val="0089400A"/>
    <w:rsid w:val="008A2166"/>
    <w:rsid w:val="008A39A4"/>
    <w:rsid w:val="008A4736"/>
    <w:rsid w:val="008A5407"/>
    <w:rsid w:val="008B22FD"/>
    <w:rsid w:val="008B2437"/>
    <w:rsid w:val="008B7332"/>
    <w:rsid w:val="008C086A"/>
    <w:rsid w:val="008C7BF6"/>
    <w:rsid w:val="008D6509"/>
    <w:rsid w:val="008E06C4"/>
    <w:rsid w:val="008E158E"/>
    <w:rsid w:val="008E439F"/>
    <w:rsid w:val="008E7802"/>
    <w:rsid w:val="008F152F"/>
    <w:rsid w:val="008F27F1"/>
    <w:rsid w:val="008F3566"/>
    <w:rsid w:val="008F6794"/>
    <w:rsid w:val="0090291B"/>
    <w:rsid w:val="00902CDD"/>
    <w:rsid w:val="009045E8"/>
    <w:rsid w:val="00910B79"/>
    <w:rsid w:val="00913149"/>
    <w:rsid w:val="00913D95"/>
    <w:rsid w:val="00916DF2"/>
    <w:rsid w:val="00920438"/>
    <w:rsid w:val="009220B5"/>
    <w:rsid w:val="00922545"/>
    <w:rsid w:val="009259ED"/>
    <w:rsid w:val="00925FB4"/>
    <w:rsid w:val="009322B3"/>
    <w:rsid w:val="00940B7A"/>
    <w:rsid w:val="009435F0"/>
    <w:rsid w:val="009531ED"/>
    <w:rsid w:val="009628EF"/>
    <w:rsid w:val="00963A33"/>
    <w:rsid w:val="00964A4C"/>
    <w:rsid w:val="00967312"/>
    <w:rsid w:val="00972480"/>
    <w:rsid w:val="0097477F"/>
    <w:rsid w:val="00976BA7"/>
    <w:rsid w:val="00980354"/>
    <w:rsid w:val="00980EB5"/>
    <w:rsid w:val="00982275"/>
    <w:rsid w:val="00985088"/>
    <w:rsid w:val="00990F86"/>
    <w:rsid w:val="00991E28"/>
    <w:rsid w:val="00994927"/>
    <w:rsid w:val="00996661"/>
    <w:rsid w:val="009A1EC7"/>
    <w:rsid w:val="009A7399"/>
    <w:rsid w:val="009B0F57"/>
    <w:rsid w:val="009B16B0"/>
    <w:rsid w:val="009B2E9E"/>
    <w:rsid w:val="009B7B66"/>
    <w:rsid w:val="009C70C2"/>
    <w:rsid w:val="009D6D23"/>
    <w:rsid w:val="009E3444"/>
    <w:rsid w:val="009E3672"/>
    <w:rsid w:val="009F2B06"/>
    <w:rsid w:val="009F3EE8"/>
    <w:rsid w:val="009F5DA5"/>
    <w:rsid w:val="00A0462E"/>
    <w:rsid w:val="00A05DF8"/>
    <w:rsid w:val="00A10724"/>
    <w:rsid w:val="00A164FE"/>
    <w:rsid w:val="00A201A6"/>
    <w:rsid w:val="00A205BA"/>
    <w:rsid w:val="00A21543"/>
    <w:rsid w:val="00A21BE3"/>
    <w:rsid w:val="00A244CA"/>
    <w:rsid w:val="00A27C67"/>
    <w:rsid w:val="00A307C9"/>
    <w:rsid w:val="00A35E9B"/>
    <w:rsid w:val="00A37E93"/>
    <w:rsid w:val="00A37FBB"/>
    <w:rsid w:val="00A40AD6"/>
    <w:rsid w:val="00A45575"/>
    <w:rsid w:val="00A46923"/>
    <w:rsid w:val="00A46B88"/>
    <w:rsid w:val="00A5317A"/>
    <w:rsid w:val="00A53C29"/>
    <w:rsid w:val="00A54DA6"/>
    <w:rsid w:val="00A61FC9"/>
    <w:rsid w:val="00A671FB"/>
    <w:rsid w:val="00A72385"/>
    <w:rsid w:val="00A723FD"/>
    <w:rsid w:val="00A725BB"/>
    <w:rsid w:val="00A7284D"/>
    <w:rsid w:val="00A72B05"/>
    <w:rsid w:val="00A824E6"/>
    <w:rsid w:val="00A966DA"/>
    <w:rsid w:val="00A97764"/>
    <w:rsid w:val="00AA2818"/>
    <w:rsid w:val="00AA4109"/>
    <w:rsid w:val="00AA616C"/>
    <w:rsid w:val="00AB6ECB"/>
    <w:rsid w:val="00AC594A"/>
    <w:rsid w:val="00AC5973"/>
    <w:rsid w:val="00AC5BD2"/>
    <w:rsid w:val="00AD4AAD"/>
    <w:rsid w:val="00AD6409"/>
    <w:rsid w:val="00AD798C"/>
    <w:rsid w:val="00AD7AFE"/>
    <w:rsid w:val="00AE49BA"/>
    <w:rsid w:val="00AE75ED"/>
    <w:rsid w:val="00B0777A"/>
    <w:rsid w:val="00B12101"/>
    <w:rsid w:val="00B14C62"/>
    <w:rsid w:val="00B228CD"/>
    <w:rsid w:val="00B31B13"/>
    <w:rsid w:val="00B36DAE"/>
    <w:rsid w:val="00B4062C"/>
    <w:rsid w:val="00B47B06"/>
    <w:rsid w:val="00B5066D"/>
    <w:rsid w:val="00B57ED5"/>
    <w:rsid w:val="00B610B0"/>
    <w:rsid w:val="00B62346"/>
    <w:rsid w:val="00B637E6"/>
    <w:rsid w:val="00B74B16"/>
    <w:rsid w:val="00B76F91"/>
    <w:rsid w:val="00B902AA"/>
    <w:rsid w:val="00B945D1"/>
    <w:rsid w:val="00B950AD"/>
    <w:rsid w:val="00B97197"/>
    <w:rsid w:val="00BA2BD4"/>
    <w:rsid w:val="00BA2F68"/>
    <w:rsid w:val="00BA733F"/>
    <w:rsid w:val="00BB1405"/>
    <w:rsid w:val="00BB1542"/>
    <w:rsid w:val="00BC3AE2"/>
    <w:rsid w:val="00BC45F5"/>
    <w:rsid w:val="00BC51B0"/>
    <w:rsid w:val="00BC677C"/>
    <w:rsid w:val="00BF1575"/>
    <w:rsid w:val="00BF5B7F"/>
    <w:rsid w:val="00C04EAB"/>
    <w:rsid w:val="00C129E8"/>
    <w:rsid w:val="00C14E6A"/>
    <w:rsid w:val="00C23CD6"/>
    <w:rsid w:val="00C25C0D"/>
    <w:rsid w:val="00C32E77"/>
    <w:rsid w:val="00C33C2B"/>
    <w:rsid w:val="00C33FAF"/>
    <w:rsid w:val="00C36389"/>
    <w:rsid w:val="00C5061C"/>
    <w:rsid w:val="00C507FF"/>
    <w:rsid w:val="00C513DE"/>
    <w:rsid w:val="00C56698"/>
    <w:rsid w:val="00C56AB5"/>
    <w:rsid w:val="00C6415C"/>
    <w:rsid w:val="00C66D1A"/>
    <w:rsid w:val="00C7336D"/>
    <w:rsid w:val="00C73FB2"/>
    <w:rsid w:val="00C7405D"/>
    <w:rsid w:val="00C87631"/>
    <w:rsid w:val="00C90778"/>
    <w:rsid w:val="00C9199B"/>
    <w:rsid w:val="00C9748B"/>
    <w:rsid w:val="00CA7E5A"/>
    <w:rsid w:val="00CB0DE9"/>
    <w:rsid w:val="00CB1E8A"/>
    <w:rsid w:val="00CB4CF0"/>
    <w:rsid w:val="00CB7790"/>
    <w:rsid w:val="00CC1B4E"/>
    <w:rsid w:val="00CC33B5"/>
    <w:rsid w:val="00CC3649"/>
    <w:rsid w:val="00CC443E"/>
    <w:rsid w:val="00CC5D63"/>
    <w:rsid w:val="00CF0EE2"/>
    <w:rsid w:val="00CF222E"/>
    <w:rsid w:val="00CF4B3B"/>
    <w:rsid w:val="00CF7B7F"/>
    <w:rsid w:val="00D00F53"/>
    <w:rsid w:val="00D02ECE"/>
    <w:rsid w:val="00D037A9"/>
    <w:rsid w:val="00D04AB9"/>
    <w:rsid w:val="00D17757"/>
    <w:rsid w:val="00D229D5"/>
    <w:rsid w:val="00D254AD"/>
    <w:rsid w:val="00D26690"/>
    <w:rsid w:val="00D32E0F"/>
    <w:rsid w:val="00D330AD"/>
    <w:rsid w:val="00D3405A"/>
    <w:rsid w:val="00D51BB0"/>
    <w:rsid w:val="00D540D3"/>
    <w:rsid w:val="00D550C2"/>
    <w:rsid w:val="00D559E0"/>
    <w:rsid w:val="00D64BD0"/>
    <w:rsid w:val="00D715EA"/>
    <w:rsid w:val="00D74006"/>
    <w:rsid w:val="00D81EC9"/>
    <w:rsid w:val="00D83B30"/>
    <w:rsid w:val="00D84239"/>
    <w:rsid w:val="00D85240"/>
    <w:rsid w:val="00D85636"/>
    <w:rsid w:val="00D95E99"/>
    <w:rsid w:val="00DA6FFA"/>
    <w:rsid w:val="00DB0B13"/>
    <w:rsid w:val="00DB1B74"/>
    <w:rsid w:val="00DB63A3"/>
    <w:rsid w:val="00DC083B"/>
    <w:rsid w:val="00DC1538"/>
    <w:rsid w:val="00DC421C"/>
    <w:rsid w:val="00DD20B6"/>
    <w:rsid w:val="00DD30B2"/>
    <w:rsid w:val="00DD3760"/>
    <w:rsid w:val="00DE2184"/>
    <w:rsid w:val="00DE4E42"/>
    <w:rsid w:val="00DE5CBF"/>
    <w:rsid w:val="00DE629C"/>
    <w:rsid w:val="00DE7782"/>
    <w:rsid w:val="00DF0C10"/>
    <w:rsid w:val="00DF1BB4"/>
    <w:rsid w:val="00DF26CE"/>
    <w:rsid w:val="00DF4677"/>
    <w:rsid w:val="00DF5AC0"/>
    <w:rsid w:val="00DF70B9"/>
    <w:rsid w:val="00E00859"/>
    <w:rsid w:val="00E01D5E"/>
    <w:rsid w:val="00E01E59"/>
    <w:rsid w:val="00E109EA"/>
    <w:rsid w:val="00E140F3"/>
    <w:rsid w:val="00E208A4"/>
    <w:rsid w:val="00E2251C"/>
    <w:rsid w:val="00E279E3"/>
    <w:rsid w:val="00E52485"/>
    <w:rsid w:val="00E56245"/>
    <w:rsid w:val="00E64934"/>
    <w:rsid w:val="00E67684"/>
    <w:rsid w:val="00E7464C"/>
    <w:rsid w:val="00E76BF5"/>
    <w:rsid w:val="00E83B9E"/>
    <w:rsid w:val="00E852C8"/>
    <w:rsid w:val="00E85D18"/>
    <w:rsid w:val="00E9260C"/>
    <w:rsid w:val="00EA2AE4"/>
    <w:rsid w:val="00EA51EE"/>
    <w:rsid w:val="00EB2C95"/>
    <w:rsid w:val="00EB6167"/>
    <w:rsid w:val="00EB7F52"/>
    <w:rsid w:val="00EC0AA2"/>
    <w:rsid w:val="00EC65F3"/>
    <w:rsid w:val="00EE09F9"/>
    <w:rsid w:val="00EE298F"/>
    <w:rsid w:val="00EE2D44"/>
    <w:rsid w:val="00EE5C07"/>
    <w:rsid w:val="00EF4057"/>
    <w:rsid w:val="00EF63B7"/>
    <w:rsid w:val="00F01157"/>
    <w:rsid w:val="00F020CC"/>
    <w:rsid w:val="00F24D48"/>
    <w:rsid w:val="00F26311"/>
    <w:rsid w:val="00F271D6"/>
    <w:rsid w:val="00F2752C"/>
    <w:rsid w:val="00F31F54"/>
    <w:rsid w:val="00F3386B"/>
    <w:rsid w:val="00F3556A"/>
    <w:rsid w:val="00F42E89"/>
    <w:rsid w:val="00F43314"/>
    <w:rsid w:val="00F518D7"/>
    <w:rsid w:val="00F64FFD"/>
    <w:rsid w:val="00F6518A"/>
    <w:rsid w:val="00F71E8C"/>
    <w:rsid w:val="00F7284F"/>
    <w:rsid w:val="00F731CD"/>
    <w:rsid w:val="00F81CF0"/>
    <w:rsid w:val="00F91CC1"/>
    <w:rsid w:val="00F92421"/>
    <w:rsid w:val="00F92700"/>
    <w:rsid w:val="00F932C1"/>
    <w:rsid w:val="00FA4632"/>
    <w:rsid w:val="00FA67DE"/>
    <w:rsid w:val="00FC36FA"/>
    <w:rsid w:val="00FC65A9"/>
    <w:rsid w:val="00FD56DF"/>
    <w:rsid w:val="00FD7775"/>
    <w:rsid w:val="00FF08F4"/>
    <w:rsid w:val="00FF239A"/>
    <w:rsid w:val="00FF2BA5"/>
    <w:rsid w:val="00FF34EB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CF31DE"/>
  <w15:docId w15:val="{9464489F-DD18-4ADC-91E3-5D8B5123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character" w:customStyle="1" w:styleId="st">
    <w:name w:val="st"/>
    <w:basedOn w:val="Domylnaczcionkaakapitu"/>
    <w:rsid w:val="00C14E6A"/>
  </w:style>
  <w:style w:type="character" w:customStyle="1" w:styleId="addresswrapper">
    <w:name w:val="address_wrapper"/>
    <w:basedOn w:val="Domylnaczcionkaakapitu"/>
    <w:rsid w:val="008F3566"/>
  </w:style>
  <w:style w:type="paragraph" w:styleId="NormalnyWeb">
    <w:name w:val="Normal (Web)"/>
    <w:basedOn w:val="Normalny"/>
    <w:uiPriority w:val="99"/>
    <w:unhideWhenUsed/>
    <w:rsid w:val="009B2E9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96F60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00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20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20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204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uchacz.rop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C98F-999F-4990-B037-0812A724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1752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13319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Krzysztof Koczmara</cp:lastModifiedBy>
  <cp:revision>4</cp:revision>
  <cp:lastPrinted>2020-01-20T10:08:00Z</cp:lastPrinted>
  <dcterms:created xsi:type="dcterms:W3CDTF">2020-01-24T09:58:00Z</dcterms:created>
  <dcterms:modified xsi:type="dcterms:W3CDTF">2020-01-28T08:33:00Z</dcterms:modified>
</cp:coreProperties>
</file>