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0F13" w14:textId="77777777" w:rsidR="007B33A7" w:rsidRDefault="00A46704">
      <w:pPr>
        <w:pStyle w:val="Standard"/>
        <w:spacing w:after="0"/>
        <w:rPr>
          <w:rFonts w:ascii="Arial" w:hAnsi="Arial" w:cs="Arial"/>
        </w:rPr>
      </w:pPr>
      <w:bookmarkStart w:id="0" w:name="_Hlk52440507"/>
      <w:bookmarkEnd w:id="0"/>
      <w:r>
        <w:rPr>
          <w:rFonts w:ascii="Arial" w:hAnsi="Arial" w:cs="Arial"/>
          <w:lang w:eastAsia="pl-PL"/>
        </w:rPr>
        <w:t xml:space="preserve"> </w:t>
      </w:r>
    </w:p>
    <w:p w14:paraId="020644D7" w14:textId="77777777" w:rsidR="007B33A7" w:rsidRDefault="007B33A7">
      <w:pPr>
        <w:pStyle w:val="Standard"/>
        <w:spacing w:after="0"/>
        <w:rPr>
          <w:rFonts w:ascii="Arial" w:hAnsi="Arial" w:cs="Arial"/>
          <w:lang w:eastAsia="pl-PL"/>
        </w:rPr>
      </w:pPr>
    </w:p>
    <w:p w14:paraId="458BA606" w14:textId="77777777" w:rsidR="007B33A7" w:rsidRDefault="007B33A7">
      <w:pPr>
        <w:pStyle w:val="Standard"/>
        <w:spacing w:after="0"/>
        <w:rPr>
          <w:rFonts w:ascii="Arial" w:hAnsi="Arial" w:cs="Arial"/>
          <w:lang w:eastAsia="pl-PL"/>
        </w:rPr>
      </w:pPr>
    </w:p>
    <w:p w14:paraId="196D1DAF" w14:textId="77777777" w:rsidR="007B33A7" w:rsidRDefault="007B33A7">
      <w:pPr>
        <w:pStyle w:val="Standard"/>
        <w:spacing w:after="0"/>
        <w:rPr>
          <w:rFonts w:ascii="Arial" w:hAnsi="Arial" w:cs="Arial"/>
          <w:lang w:eastAsia="pl-PL"/>
        </w:rPr>
      </w:pPr>
    </w:p>
    <w:p w14:paraId="0A188377" w14:textId="77777777" w:rsidR="007B33A7" w:rsidRDefault="007B33A7">
      <w:pPr>
        <w:pStyle w:val="Standard"/>
        <w:spacing w:after="0"/>
        <w:rPr>
          <w:rFonts w:ascii="Arial" w:hAnsi="Arial" w:cs="Arial"/>
          <w:lang w:eastAsia="pl-PL"/>
        </w:rPr>
      </w:pPr>
    </w:p>
    <w:p w14:paraId="69782B3E" w14:textId="77777777" w:rsidR="007B33A7" w:rsidRDefault="007B33A7">
      <w:pPr>
        <w:pStyle w:val="Standard"/>
        <w:spacing w:after="0"/>
        <w:rPr>
          <w:rFonts w:ascii="Arial" w:hAnsi="Arial" w:cs="Arial"/>
          <w:lang w:eastAsia="pl-PL"/>
        </w:rPr>
      </w:pPr>
    </w:p>
    <w:p w14:paraId="421FE082" w14:textId="77777777" w:rsidR="007B33A7" w:rsidRDefault="007B33A7">
      <w:pPr>
        <w:pStyle w:val="Standard"/>
        <w:spacing w:after="0"/>
        <w:rPr>
          <w:rFonts w:ascii="Arial" w:hAnsi="Arial" w:cs="Arial"/>
          <w:lang w:eastAsia="pl-PL"/>
        </w:rPr>
      </w:pPr>
    </w:p>
    <w:p w14:paraId="5BF4C626" w14:textId="77777777" w:rsidR="007B33A7" w:rsidRDefault="00A46704">
      <w:pPr>
        <w:pStyle w:val="Standard"/>
        <w:spacing w:after="0"/>
        <w:jc w:val="center"/>
        <w:rPr>
          <w:rFonts w:ascii="Arial" w:hAnsi="Arial" w:cs="Arial"/>
        </w:rPr>
      </w:pPr>
      <w:r>
        <w:rPr>
          <w:noProof/>
        </w:rPr>
        <w:drawing>
          <wp:inline distT="0" distB="0" distL="0" distR="0" wp14:anchorId="4D81B55A" wp14:editId="041725B3">
            <wp:extent cx="962025" cy="1064895"/>
            <wp:effectExtent l="0" t="0" r="0" b="0"/>
            <wp:docPr id="1" name="Obraz 33" descr="Godło województwa lubelskiego&#10;Obraz przedstawia godło województwa lube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3" descr="Godło województwa lubelskiego&#10;Obraz przedstawia godło województwa lubelskiego"/>
                    <pic:cNvPicPr>
                      <a:picLocks noChangeAspect="1" noChangeArrowheads="1"/>
                    </pic:cNvPicPr>
                  </pic:nvPicPr>
                  <pic:blipFill>
                    <a:blip r:embed="rId8"/>
                    <a:stretch>
                      <a:fillRect/>
                    </a:stretch>
                  </pic:blipFill>
                  <pic:spPr bwMode="auto">
                    <a:xfrm>
                      <a:off x="0" y="0"/>
                      <a:ext cx="962025" cy="1064895"/>
                    </a:xfrm>
                    <a:prstGeom prst="rect">
                      <a:avLst/>
                    </a:prstGeom>
                    <a:noFill/>
                  </pic:spPr>
                </pic:pic>
              </a:graphicData>
            </a:graphic>
          </wp:inline>
        </w:drawing>
      </w:r>
    </w:p>
    <w:p w14:paraId="5862815C" w14:textId="77777777" w:rsidR="007B33A7" w:rsidRDefault="007B33A7">
      <w:pPr>
        <w:pStyle w:val="Standard"/>
        <w:spacing w:after="0"/>
        <w:rPr>
          <w:rFonts w:ascii="Arial" w:hAnsi="Arial" w:cs="Arial"/>
          <w:b/>
          <w:sz w:val="24"/>
          <w:szCs w:val="24"/>
        </w:rPr>
      </w:pPr>
    </w:p>
    <w:p w14:paraId="5609934B" w14:textId="77777777" w:rsidR="007B33A7" w:rsidRDefault="007B33A7">
      <w:pPr>
        <w:pStyle w:val="Standard"/>
        <w:jc w:val="center"/>
        <w:rPr>
          <w:rFonts w:ascii="Arial" w:hAnsi="Arial" w:cs="Arial"/>
          <w:b/>
          <w:sz w:val="24"/>
          <w:szCs w:val="24"/>
        </w:rPr>
      </w:pPr>
    </w:p>
    <w:p w14:paraId="48647B2A" w14:textId="77777777" w:rsidR="007B33A7" w:rsidRDefault="007B33A7">
      <w:pPr>
        <w:pStyle w:val="Standard"/>
        <w:jc w:val="center"/>
        <w:rPr>
          <w:rFonts w:ascii="Arial" w:hAnsi="Arial" w:cs="Arial"/>
          <w:b/>
          <w:sz w:val="24"/>
          <w:szCs w:val="24"/>
        </w:rPr>
      </w:pPr>
    </w:p>
    <w:p w14:paraId="51D5C8B5" w14:textId="77777777" w:rsidR="007B33A7" w:rsidRDefault="007B33A7">
      <w:pPr>
        <w:pStyle w:val="Standard"/>
        <w:jc w:val="center"/>
        <w:rPr>
          <w:rFonts w:ascii="Arial" w:hAnsi="Arial" w:cs="Arial"/>
          <w:b/>
          <w:sz w:val="24"/>
          <w:szCs w:val="24"/>
        </w:rPr>
      </w:pPr>
    </w:p>
    <w:p w14:paraId="1181A86A" w14:textId="77777777" w:rsidR="007B33A7" w:rsidRDefault="007B33A7">
      <w:pPr>
        <w:pStyle w:val="Standard"/>
        <w:jc w:val="center"/>
        <w:rPr>
          <w:rFonts w:ascii="Arial" w:hAnsi="Arial" w:cs="Arial"/>
          <w:b/>
          <w:sz w:val="24"/>
          <w:szCs w:val="24"/>
        </w:rPr>
      </w:pPr>
    </w:p>
    <w:p w14:paraId="3626AA1F" w14:textId="77777777" w:rsidR="007B33A7" w:rsidRDefault="007B33A7">
      <w:pPr>
        <w:pStyle w:val="Standard"/>
        <w:jc w:val="center"/>
        <w:rPr>
          <w:rFonts w:ascii="Arial" w:hAnsi="Arial" w:cs="Arial"/>
          <w:b/>
          <w:sz w:val="24"/>
          <w:szCs w:val="24"/>
        </w:rPr>
      </w:pPr>
    </w:p>
    <w:p w14:paraId="04594946" w14:textId="77777777" w:rsidR="007B33A7" w:rsidRDefault="007B33A7">
      <w:pPr>
        <w:pStyle w:val="Standard"/>
        <w:jc w:val="center"/>
        <w:rPr>
          <w:rFonts w:ascii="Arial" w:hAnsi="Arial" w:cs="Arial"/>
          <w:b/>
          <w:sz w:val="24"/>
          <w:szCs w:val="24"/>
        </w:rPr>
      </w:pPr>
    </w:p>
    <w:p w14:paraId="705CA605" w14:textId="77777777" w:rsidR="007B33A7" w:rsidRDefault="00A46704">
      <w:pPr>
        <w:pStyle w:val="Standard"/>
        <w:jc w:val="center"/>
        <w:rPr>
          <w:rFonts w:ascii="Arial" w:hAnsi="Arial" w:cs="Arial"/>
        </w:rPr>
      </w:pPr>
      <w:r>
        <w:rPr>
          <w:rFonts w:ascii="Arial" w:hAnsi="Arial" w:cs="Arial"/>
          <w:b/>
          <w:sz w:val="44"/>
          <w:szCs w:val="44"/>
        </w:rPr>
        <w:t>Wojewódzki Program</w:t>
      </w:r>
    </w:p>
    <w:p w14:paraId="2D59F25F" w14:textId="77777777" w:rsidR="007B33A7" w:rsidRDefault="00A46704">
      <w:pPr>
        <w:pStyle w:val="Standard"/>
        <w:jc w:val="center"/>
        <w:rPr>
          <w:rFonts w:ascii="Arial" w:hAnsi="Arial" w:cs="Arial"/>
        </w:rPr>
      </w:pPr>
      <w:r>
        <w:rPr>
          <w:rFonts w:ascii="Arial" w:hAnsi="Arial" w:cs="Arial"/>
          <w:b/>
          <w:sz w:val="44"/>
          <w:szCs w:val="44"/>
        </w:rPr>
        <w:t>na Rzecz Osób Starszych</w:t>
      </w:r>
    </w:p>
    <w:p w14:paraId="6EB3F75B" w14:textId="77777777" w:rsidR="007B33A7" w:rsidRDefault="00A46704">
      <w:pPr>
        <w:pStyle w:val="Standard"/>
        <w:jc w:val="center"/>
        <w:rPr>
          <w:rFonts w:ascii="Arial" w:hAnsi="Arial" w:cs="Arial"/>
        </w:rPr>
      </w:pPr>
      <w:r>
        <w:rPr>
          <w:rFonts w:ascii="Arial" w:hAnsi="Arial" w:cs="Arial"/>
          <w:b/>
          <w:sz w:val="44"/>
          <w:szCs w:val="44"/>
        </w:rPr>
        <w:t>na lata 2026 – 2030</w:t>
      </w:r>
    </w:p>
    <w:p w14:paraId="09255DE4" w14:textId="77777777" w:rsidR="007B33A7" w:rsidRDefault="007B33A7">
      <w:pPr>
        <w:pStyle w:val="Standard"/>
        <w:jc w:val="center"/>
        <w:rPr>
          <w:rFonts w:ascii="Arial" w:hAnsi="Arial" w:cs="Arial"/>
          <w:bCs/>
          <w:sz w:val="24"/>
          <w:szCs w:val="24"/>
        </w:rPr>
      </w:pPr>
    </w:p>
    <w:p w14:paraId="798FA2CE" w14:textId="77777777" w:rsidR="007B33A7" w:rsidRDefault="007B33A7">
      <w:pPr>
        <w:pStyle w:val="Standard"/>
        <w:jc w:val="center"/>
        <w:rPr>
          <w:rFonts w:ascii="Arial" w:hAnsi="Arial" w:cs="Arial"/>
          <w:bCs/>
          <w:sz w:val="24"/>
          <w:szCs w:val="24"/>
        </w:rPr>
      </w:pPr>
    </w:p>
    <w:p w14:paraId="1665B4C5" w14:textId="77777777" w:rsidR="007B33A7" w:rsidRDefault="007B33A7">
      <w:pPr>
        <w:pStyle w:val="Standard"/>
        <w:jc w:val="center"/>
        <w:rPr>
          <w:rFonts w:ascii="Arial" w:hAnsi="Arial" w:cs="Arial"/>
          <w:bCs/>
          <w:sz w:val="24"/>
          <w:szCs w:val="24"/>
        </w:rPr>
      </w:pPr>
    </w:p>
    <w:p w14:paraId="56D4ADD3" w14:textId="77777777" w:rsidR="007B33A7" w:rsidRDefault="007B33A7">
      <w:pPr>
        <w:pStyle w:val="Standard"/>
        <w:jc w:val="center"/>
        <w:rPr>
          <w:rFonts w:ascii="Arial" w:hAnsi="Arial" w:cs="Arial"/>
          <w:bCs/>
          <w:sz w:val="24"/>
          <w:szCs w:val="24"/>
        </w:rPr>
      </w:pPr>
    </w:p>
    <w:p w14:paraId="381D63B3" w14:textId="77777777" w:rsidR="007B33A7" w:rsidRDefault="007B33A7">
      <w:pPr>
        <w:pStyle w:val="Standard"/>
        <w:jc w:val="center"/>
        <w:rPr>
          <w:rFonts w:ascii="Arial" w:hAnsi="Arial" w:cs="Arial"/>
          <w:bCs/>
          <w:sz w:val="24"/>
          <w:szCs w:val="24"/>
        </w:rPr>
      </w:pPr>
    </w:p>
    <w:p w14:paraId="5A86A105" w14:textId="77777777" w:rsidR="007B33A7" w:rsidRDefault="007B33A7">
      <w:pPr>
        <w:pStyle w:val="Standard"/>
        <w:jc w:val="center"/>
        <w:rPr>
          <w:rFonts w:ascii="Arial" w:hAnsi="Arial" w:cs="Arial"/>
          <w:bCs/>
          <w:sz w:val="24"/>
          <w:szCs w:val="24"/>
        </w:rPr>
      </w:pPr>
    </w:p>
    <w:p w14:paraId="79DC123B" w14:textId="77777777" w:rsidR="007B33A7" w:rsidRDefault="007B33A7">
      <w:pPr>
        <w:pStyle w:val="Standard"/>
        <w:jc w:val="center"/>
        <w:rPr>
          <w:rFonts w:ascii="Arial" w:hAnsi="Arial" w:cs="Arial"/>
          <w:bCs/>
          <w:sz w:val="24"/>
          <w:szCs w:val="24"/>
        </w:rPr>
      </w:pPr>
    </w:p>
    <w:p w14:paraId="0AB46456" w14:textId="77777777" w:rsidR="007B33A7" w:rsidRDefault="00A46704">
      <w:pPr>
        <w:pStyle w:val="Standard"/>
        <w:jc w:val="center"/>
        <w:rPr>
          <w:rFonts w:ascii="Arial" w:hAnsi="Arial" w:cs="Arial"/>
        </w:rPr>
      </w:pPr>
      <w:r>
        <w:rPr>
          <w:rFonts w:ascii="Arial" w:hAnsi="Arial" w:cs="Arial"/>
          <w:bCs/>
          <w:sz w:val="24"/>
          <w:szCs w:val="24"/>
        </w:rPr>
        <w:t>Lublin 2025 r.</w:t>
      </w:r>
    </w:p>
    <w:sdt>
      <w:sdtPr>
        <w:rPr>
          <w:rFonts w:ascii="Calibri" w:eastAsia="Calibri" w:hAnsi="Calibri" w:cs="Tahoma"/>
          <w:color w:val="auto"/>
          <w:sz w:val="22"/>
          <w:szCs w:val="22"/>
          <w:lang w:eastAsia="en-US"/>
        </w:rPr>
        <w:id w:val="187191683"/>
        <w:docPartObj>
          <w:docPartGallery w:val="Table of Contents"/>
          <w:docPartUnique/>
        </w:docPartObj>
      </w:sdtPr>
      <w:sdtEndPr/>
      <w:sdtContent>
        <w:p w14:paraId="4579F74E" w14:textId="77777777" w:rsidR="007B33A7" w:rsidRPr="00F01141" w:rsidRDefault="00A46704">
          <w:pPr>
            <w:pStyle w:val="Nagwekspisutreci"/>
            <w:rPr>
              <w:rFonts w:ascii="Arial" w:hAnsi="Arial" w:cs="Arial"/>
            </w:rPr>
          </w:pPr>
          <w:r w:rsidRPr="00F01141">
            <w:rPr>
              <w:rFonts w:ascii="Arial" w:hAnsi="Arial" w:cs="Arial"/>
            </w:rPr>
            <w:t>Spis treści</w:t>
          </w:r>
        </w:p>
        <w:p w14:paraId="0AA72DD1" w14:textId="6102B859" w:rsidR="00B975CA" w:rsidRDefault="00A46704">
          <w:pPr>
            <w:pStyle w:val="Spistreci1"/>
            <w:tabs>
              <w:tab w:val="right" w:leader="dot" w:pos="9062"/>
            </w:tabs>
            <w:rPr>
              <w:rFonts w:asciiTheme="minorHAnsi" w:eastAsiaTheme="minorEastAsia" w:hAnsiTheme="minorHAnsi" w:cstheme="minorBidi"/>
              <w:noProof/>
              <w:kern w:val="2"/>
              <w:sz w:val="24"/>
              <w:szCs w:val="24"/>
              <w:lang w:eastAsia="pl-PL"/>
              <w14:ligatures w14:val="standardContextual"/>
            </w:rPr>
          </w:pPr>
          <w:r w:rsidRPr="00F01141">
            <w:rPr>
              <w:rFonts w:ascii="Arial" w:hAnsi="Arial" w:cs="Arial"/>
            </w:rPr>
            <w:fldChar w:fldCharType="begin"/>
          </w:r>
          <w:r w:rsidRPr="00F01141">
            <w:rPr>
              <w:rStyle w:val="czeindeksu"/>
              <w:rFonts w:ascii="Arial" w:hAnsi="Arial" w:cs="Arial"/>
              <w:webHidden/>
            </w:rPr>
            <w:instrText xml:space="preserve"> TOC \z \o "1-3" \u \h</w:instrText>
          </w:r>
          <w:r w:rsidRPr="00F01141">
            <w:rPr>
              <w:rStyle w:val="czeindeksu"/>
            </w:rPr>
            <w:fldChar w:fldCharType="separate"/>
          </w:r>
          <w:hyperlink w:anchor="_Toc212035545" w:history="1">
            <w:r w:rsidR="00B975CA" w:rsidRPr="00C14746">
              <w:rPr>
                <w:rStyle w:val="Hipercze"/>
                <w:noProof/>
              </w:rPr>
              <w:t>WSTĘP</w:t>
            </w:r>
            <w:r w:rsidR="00B975CA">
              <w:rPr>
                <w:noProof/>
                <w:webHidden/>
              </w:rPr>
              <w:tab/>
            </w:r>
            <w:r w:rsidR="00B975CA">
              <w:rPr>
                <w:noProof/>
                <w:webHidden/>
              </w:rPr>
              <w:fldChar w:fldCharType="begin"/>
            </w:r>
            <w:r w:rsidR="00B975CA">
              <w:rPr>
                <w:noProof/>
                <w:webHidden/>
              </w:rPr>
              <w:instrText xml:space="preserve"> PAGEREF _Toc212035545 \h </w:instrText>
            </w:r>
            <w:r w:rsidR="00B975CA">
              <w:rPr>
                <w:noProof/>
                <w:webHidden/>
              </w:rPr>
            </w:r>
            <w:r w:rsidR="00B975CA">
              <w:rPr>
                <w:noProof/>
                <w:webHidden/>
              </w:rPr>
              <w:fldChar w:fldCharType="separate"/>
            </w:r>
            <w:r w:rsidR="009C16F6">
              <w:rPr>
                <w:noProof/>
                <w:webHidden/>
              </w:rPr>
              <w:t>3</w:t>
            </w:r>
            <w:r w:rsidR="00B975CA">
              <w:rPr>
                <w:noProof/>
                <w:webHidden/>
              </w:rPr>
              <w:fldChar w:fldCharType="end"/>
            </w:r>
          </w:hyperlink>
        </w:p>
        <w:p w14:paraId="4A9568D1" w14:textId="4CB12625" w:rsidR="00B975CA" w:rsidRDefault="00B975CA">
          <w:pPr>
            <w:pStyle w:val="Spistreci2"/>
            <w:tabs>
              <w:tab w:val="left" w:pos="720"/>
            </w:tabs>
            <w:rPr>
              <w:rFonts w:asciiTheme="minorHAnsi" w:eastAsiaTheme="minorEastAsia" w:hAnsiTheme="minorHAnsi" w:cstheme="minorBidi"/>
              <w:noProof/>
              <w:kern w:val="2"/>
              <w:sz w:val="24"/>
              <w:szCs w:val="24"/>
              <w:lang w:eastAsia="pl-PL"/>
              <w14:ligatures w14:val="standardContextual"/>
            </w:rPr>
          </w:pPr>
          <w:hyperlink w:anchor="_Toc212035546" w:history="1">
            <w:r w:rsidRPr="00C14746">
              <w:rPr>
                <w:rStyle w:val="Hipercze"/>
                <w:noProof/>
              </w:rPr>
              <w:t>1.</w:t>
            </w:r>
            <w:r>
              <w:rPr>
                <w:rFonts w:asciiTheme="minorHAnsi" w:eastAsiaTheme="minorEastAsia" w:hAnsiTheme="minorHAnsi" w:cstheme="minorBidi"/>
                <w:noProof/>
                <w:kern w:val="2"/>
                <w:sz w:val="24"/>
                <w:szCs w:val="24"/>
                <w:lang w:eastAsia="pl-PL"/>
                <w14:ligatures w14:val="standardContextual"/>
              </w:rPr>
              <w:tab/>
            </w:r>
            <w:r w:rsidRPr="00C14746">
              <w:rPr>
                <w:rStyle w:val="Hipercze"/>
                <w:noProof/>
              </w:rPr>
              <w:t>Definicja osoby starszej</w:t>
            </w:r>
            <w:r>
              <w:rPr>
                <w:noProof/>
                <w:webHidden/>
              </w:rPr>
              <w:tab/>
            </w:r>
            <w:r>
              <w:rPr>
                <w:noProof/>
                <w:webHidden/>
              </w:rPr>
              <w:fldChar w:fldCharType="begin"/>
            </w:r>
            <w:r>
              <w:rPr>
                <w:noProof/>
                <w:webHidden/>
              </w:rPr>
              <w:instrText xml:space="preserve"> PAGEREF _Toc212035546 \h </w:instrText>
            </w:r>
            <w:r>
              <w:rPr>
                <w:noProof/>
                <w:webHidden/>
              </w:rPr>
            </w:r>
            <w:r>
              <w:rPr>
                <w:noProof/>
                <w:webHidden/>
              </w:rPr>
              <w:fldChar w:fldCharType="separate"/>
            </w:r>
            <w:r w:rsidR="009C16F6">
              <w:rPr>
                <w:noProof/>
                <w:webHidden/>
              </w:rPr>
              <w:t>5</w:t>
            </w:r>
            <w:r>
              <w:rPr>
                <w:noProof/>
                <w:webHidden/>
              </w:rPr>
              <w:fldChar w:fldCharType="end"/>
            </w:r>
          </w:hyperlink>
        </w:p>
        <w:p w14:paraId="60E2F51D" w14:textId="085EA682" w:rsidR="00B975CA" w:rsidRDefault="00B975CA">
          <w:pPr>
            <w:pStyle w:val="Spistreci2"/>
            <w:tabs>
              <w:tab w:val="left" w:pos="720"/>
            </w:tabs>
            <w:rPr>
              <w:rFonts w:asciiTheme="minorHAnsi" w:eastAsiaTheme="minorEastAsia" w:hAnsiTheme="minorHAnsi" w:cstheme="minorBidi"/>
              <w:noProof/>
              <w:kern w:val="2"/>
              <w:sz w:val="24"/>
              <w:szCs w:val="24"/>
              <w:lang w:eastAsia="pl-PL"/>
              <w14:ligatures w14:val="standardContextual"/>
            </w:rPr>
          </w:pPr>
          <w:hyperlink w:anchor="_Toc212035547" w:history="1">
            <w:r w:rsidRPr="00C14746">
              <w:rPr>
                <w:rStyle w:val="Hipercze"/>
                <w:noProof/>
              </w:rPr>
              <w:t>2.</w:t>
            </w:r>
            <w:r>
              <w:rPr>
                <w:rFonts w:asciiTheme="minorHAnsi" w:eastAsiaTheme="minorEastAsia" w:hAnsiTheme="minorHAnsi" w:cstheme="minorBidi"/>
                <w:noProof/>
                <w:kern w:val="2"/>
                <w:sz w:val="24"/>
                <w:szCs w:val="24"/>
                <w:lang w:eastAsia="pl-PL"/>
                <w14:ligatures w14:val="standardContextual"/>
              </w:rPr>
              <w:tab/>
            </w:r>
            <w:r w:rsidRPr="00C14746">
              <w:rPr>
                <w:rStyle w:val="Hipercze"/>
                <w:noProof/>
              </w:rPr>
              <w:t>Spójność Programu z dokumentami strategicznymi na poziomie europejskim, krajowym i regionalnym</w:t>
            </w:r>
            <w:r>
              <w:rPr>
                <w:noProof/>
                <w:webHidden/>
              </w:rPr>
              <w:tab/>
            </w:r>
            <w:r>
              <w:rPr>
                <w:noProof/>
                <w:webHidden/>
              </w:rPr>
              <w:fldChar w:fldCharType="begin"/>
            </w:r>
            <w:r>
              <w:rPr>
                <w:noProof/>
                <w:webHidden/>
              </w:rPr>
              <w:instrText xml:space="preserve"> PAGEREF _Toc212035547 \h </w:instrText>
            </w:r>
            <w:r>
              <w:rPr>
                <w:noProof/>
                <w:webHidden/>
              </w:rPr>
            </w:r>
            <w:r>
              <w:rPr>
                <w:noProof/>
                <w:webHidden/>
              </w:rPr>
              <w:fldChar w:fldCharType="separate"/>
            </w:r>
            <w:r w:rsidR="009C16F6">
              <w:rPr>
                <w:noProof/>
                <w:webHidden/>
              </w:rPr>
              <w:t>6</w:t>
            </w:r>
            <w:r>
              <w:rPr>
                <w:noProof/>
                <w:webHidden/>
              </w:rPr>
              <w:fldChar w:fldCharType="end"/>
            </w:r>
          </w:hyperlink>
        </w:p>
        <w:p w14:paraId="7DE2358B" w14:textId="0C34186A" w:rsidR="00B975CA" w:rsidRDefault="00B975CA">
          <w:pPr>
            <w:pStyle w:val="Spistreci1"/>
            <w:tabs>
              <w:tab w:val="left" w:pos="44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2035548" w:history="1">
            <w:r w:rsidRPr="00C14746">
              <w:rPr>
                <w:rStyle w:val="Hipercze"/>
                <w:rFonts w:ascii="Arial" w:hAnsi="Arial" w:cs="Arial"/>
                <w:noProof/>
              </w:rPr>
              <w:t>3.</w:t>
            </w:r>
            <w:r>
              <w:rPr>
                <w:rFonts w:asciiTheme="minorHAnsi" w:eastAsiaTheme="minorEastAsia" w:hAnsiTheme="minorHAnsi" w:cstheme="minorBidi"/>
                <w:noProof/>
                <w:kern w:val="2"/>
                <w:sz w:val="24"/>
                <w:szCs w:val="24"/>
                <w:lang w:eastAsia="pl-PL"/>
                <w14:ligatures w14:val="standardContextual"/>
              </w:rPr>
              <w:tab/>
            </w:r>
            <w:r w:rsidRPr="00C14746">
              <w:rPr>
                <w:rStyle w:val="Hipercze"/>
                <w:rFonts w:ascii="Arial" w:hAnsi="Arial" w:cs="Arial"/>
                <w:noProof/>
              </w:rPr>
              <w:t>Diagnoza obszaru polityki społecznej: starzejące się społeczeństwo</w:t>
            </w:r>
            <w:r>
              <w:rPr>
                <w:noProof/>
                <w:webHidden/>
              </w:rPr>
              <w:tab/>
            </w:r>
            <w:r>
              <w:rPr>
                <w:noProof/>
                <w:webHidden/>
              </w:rPr>
              <w:fldChar w:fldCharType="begin"/>
            </w:r>
            <w:r>
              <w:rPr>
                <w:noProof/>
                <w:webHidden/>
              </w:rPr>
              <w:instrText xml:space="preserve"> PAGEREF _Toc212035548 \h </w:instrText>
            </w:r>
            <w:r>
              <w:rPr>
                <w:noProof/>
                <w:webHidden/>
              </w:rPr>
            </w:r>
            <w:r>
              <w:rPr>
                <w:noProof/>
                <w:webHidden/>
              </w:rPr>
              <w:fldChar w:fldCharType="separate"/>
            </w:r>
            <w:r w:rsidR="009C16F6">
              <w:rPr>
                <w:noProof/>
                <w:webHidden/>
              </w:rPr>
              <w:t>8</w:t>
            </w:r>
            <w:r>
              <w:rPr>
                <w:noProof/>
                <w:webHidden/>
              </w:rPr>
              <w:fldChar w:fldCharType="end"/>
            </w:r>
          </w:hyperlink>
        </w:p>
        <w:p w14:paraId="6A2D17CB" w14:textId="285C8B2C" w:rsidR="00B975CA" w:rsidRDefault="00B975CA">
          <w:pPr>
            <w:pStyle w:val="Spistreci3"/>
            <w:tabs>
              <w:tab w:val="right" w:leader="dot" w:pos="9062"/>
            </w:tabs>
            <w:rPr>
              <w:rFonts w:cstheme="minorBidi"/>
              <w:noProof/>
              <w:kern w:val="2"/>
              <w:sz w:val="24"/>
              <w:szCs w:val="24"/>
              <w14:ligatures w14:val="standardContextual"/>
            </w:rPr>
          </w:pPr>
          <w:hyperlink w:anchor="_Toc212035549" w:history="1">
            <w:r w:rsidRPr="00C14746">
              <w:rPr>
                <w:rStyle w:val="Hipercze"/>
                <w:rFonts w:ascii="Arial" w:hAnsi="Arial" w:cs="Arial"/>
                <w:noProof/>
              </w:rPr>
              <w:t>3.1 Sytuacja osób starszych w województwie lubelskim</w:t>
            </w:r>
            <w:r>
              <w:rPr>
                <w:noProof/>
                <w:webHidden/>
              </w:rPr>
              <w:tab/>
            </w:r>
            <w:r>
              <w:rPr>
                <w:noProof/>
                <w:webHidden/>
              </w:rPr>
              <w:fldChar w:fldCharType="begin"/>
            </w:r>
            <w:r>
              <w:rPr>
                <w:noProof/>
                <w:webHidden/>
              </w:rPr>
              <w:instrText xml:space="preserve"> PAGEREF _Toc212035549 \h </w:instrText>
            </w:r>
            <w:r>
              <w:rPr>
                <w:noProof/>
                <w:webHidden/>
              </w:rPr>
            </w:r>
            <w:r>
              <w:rPr>
                <w:noProof/>
                <w:webHidden/>
              </w:rPr>
              <w:fldChar w:fldCharType="separate"/>
            </w:r>
            <w:r w:rsidR="009C16F6">
              <w:rPr>
                <w:noProof/>
                <w:webHidden/>
              </w:rPr>
              <w:t>10</w:t>
            </w:r>
            <w:r>
              <w:rPr>
                <w:noProof/>
                <w:webHidden/>
              </w:rPr>
              <w:fldChar w:fldCharType="end"/>
            </w:r>
          </w:hyperlink>
        </w:p>
        <w:p w14:paraId="5EF6C227" w14:textId="0B95887A" w:rsidR="00B975CA" w:rsidRDefault="00B975CA">
          <w:pPr>
            <w:pStyle w:val="Spistreci3"/>
            <w:tabs>
              <w:tab w:val="right" w:leader="dot" w:pos="9062"/>
            </w:tabs>
            <w:rPr>
              <w:rFonts w:cstheme="minorBidi"/>
              <w:noProof/>
              <w:kern w:val="2"/>
              <w:sz w:val="24"/>
              <w:szCs w:val="24"/>
              <w14:ligatures w14:val="standardContextual"/>
            </w:rPr>
          </w:pPr>
          <w:hyperlink w:anchor="_Toc212035550" w:history="1">
            <w:r w:rsidRPr="00C14746">
              <w:rPr>
                <w:rStyle w:val="Hipercze"/>
                <w:rFonts w:ascii="Arial" w:hAnsi="Arial" w:cs="Arial"/>
                <w:noProof/>
              </w:rPr>
              <w:t>3.2 Źródła utrzymania i aktywność zawodowa osób starszych</w:t>
            </w:r>
            <w:r>
              <w:rPr>
                <w:noProof/>
                <w:webHidden/>
              </w:rPr>
              <w:tab/>
            </w:r>
            <w:r>
              <w:rPr>
                <w:noProof/>
                <w:webHidden/>
              </w:rPr>
              <w:fldChar w:fldCharType="begin"/>
            </w:r>
            <w:r>
              <w:rPr>
                <w:noProof/>
                <w:webHidden/>
              </w:rPr>
              <w:instrText xml:space="preserve"> PAGEREF _Toc212035550 \h </w:instrText>
            </w:r>
            <w:r>
              <w:rPr>
                <w:noProof/>
                <w:webHidden/>
              </w:rPr>
            </w:r>
            <w:r>
              <w:rPr>
                <w:noProof/>
                <w:webHidden/>
              </w:rPr>
              <w:fldChar w:fldCharType="separate"/>
            </w:r>
            <w:r w:rsidR="009C16F6">
              <w:rPr>
                <w:noProof/>
                <w:webHidden/>
              </w:rPr>
              <w:t>17</w:t>
            </w:r>
            <w:r>
              <w:rPr>
                <w:noProof/>
                <w:webHidden/>
              </w:rPr>
              <w:fldChar w:fldCharType="end"/>
            </w:r>
          </w:hyperlink>
        </w:p>
        <w:p w14:paraId="3B83323A" w14:textId="03171674" w:rsidR="00B975CA" w:rsidRDefault="00B975CA">
          <w:pPr>
            <w:pStyle w:val="Spistreci3"/>
            <w:tabs>
              <w:tab w:val="right" w:leader="dot" w:pos="9062"/>
            </w:tabs>
            <w:rPr>
              <w:rFonts w:cstheme="minorBidi"/>
              <w:noProof/>
              <w:kern w:val="2"/>
              <w:sz w:val="24"/>
              <w:szCs w:val="24"/>
              <w14:ligatures w14:val="standardContextual"/>
            </w:rPr>
          </w:pPr>
          <w:hyperlink w:anchor="_Toc212035551" w:history="1">
            <w:r w:rsidRPr="00C14746">
              <w:rPr>
                <w:rStyle w:val="Hipercze"/>
                <w:rFonts w:ascii="Arial" w:hAnsi="Arial" w:cs="Arial"/>
                <w:noProof/>
              </w:rPr>
              <w:t>3.3 Infrastruktura i usługi społeczne</w:t>
            </w:r>
            <w:r>
              <w:rPr>
                <w:noProof/>
                <w:webHidden/>
              </w:rPr>
              <w:tab/>
            </w:r>
            <w:r>
              <w:rPr>
                <w:noProof/>
                <w:webHidden/>
              </w:rPr>
              <w:fldChar w:fldCharType="begin"/>
            </w:r>
            <w:r>
              <w:rPr>
                <w:noProof/>
                <w:webHidden/>
              </w:rPr>
              <w:instrText xml:space="preserve"> PAGEREF _Toc212035551 \h </w:instrText>
            </w:r>
            <w:r>
              <w:rPr>
                <w:noProof/>
                <w:webHidden/>
              </w:rPr>
            </w:r>
            <w:r>
              <w:rPr>
                <w:noProof/>
                <w:webHidden/>
              </w:rPr>
              <w:fldChar w:fldCharType="separate"/>
            </w:r>
            <w:r w:rsidR="009C16F6">
              <w:rPr>
                <w:noProof/>
                <w:webHidden/>
              </w:rPr>
              <w:t>20</w:t>
            </w:r>
            <w:r>
              <w:rPr>
                <w:noProof/>
                <w:webHidden/>
              </w:rPr>
              <w:fldChar w:fldCharType="end"/>
            </w:r>
          </w:hyperlink>
        </w:p>
        <w:p w14:paraId="332AAFAA" w14:textId="4D64FA74" w:rsidR="00B975CA" w:rsidRDefault="00B975CA">
          <w:pPr>
            <w:pStyle w:val="Spistreci3"/>
            <w:tabs>
              <w:tab w:val="right" w:leader="dot" w:pos="9062"/>
            </w:tabs>
            <w:rPr>
              <w:rFonts w:cstheme="minorBidi"/>
              <w:noProof/>
              <w:kern w:val="2"/>
              <w:sz w:val="24"/>
              <w:szCs w:val="24"/>
              <w14:ligatures w14:val="standardContextual"/>
            </w:rPr>
          </w:pPr>
          <w:hyperlink w:anchor="_Toc212035552" w:history="1">
            <w:r w:rsidRPr="00C14746">
              <w:rPr>
                <w:rStyle w:val="Hipercze"/>
                <w:rFonts w:ascii="Arial" w:hAnsi="Arial" w:cs="Arial"/>
                <w:noProof/>
              </w:rPr>
              <w:t>3.4 Zdrowie i profilaktyka</w:t>
            </w:r>
            <w:r>
              <w:rPr>
                <w:noProof/>
                <w:webHidden/>
              </w:rPr>
              <w:tab/>
            </w:r>
            <w:r>
              <w:rPr>
                <w:noProof/>
                <w:webHidden/>
              </w:rPr>
              <w:fldChar w:fldCharType="begin"/>
            </w:r>
            <w:r>
              <w:rPr>
                <w:noProof/>
                <w:webHidden/>
              </w:rPr>
              <w:instrText xml:space="preserve"> PAGEREF _Toc212035552 \h </w:instrText>
            </w:r>
            <w:r>
              <w:rPr>
                <w:noProof/>
                <w:webHidden/>
              </w:rPr>
            </w:r>
            <w:r>
              <w:rPr>
                <w:noProof/>
                <w:webHidden/>
              </w:rPr>
              <w:fldChar w:fldCharType="separate"/>
            </w:r>
            <w:r w:rsidR="009C16F6">
              <w:rPr>
                <w:noProof/>
                <w:webHidden/>
              </w:rPr>
              <w:t>26</w:t>
            </w:r>
            <w:r>
              <w:rPr>
                <w:noProof/>
                <w:webHidden/>
              </w:rPr>
              <w:fldChar w:fldCharType="end"/>
            </w:r>
          </w:hyperlink>
        </w:p>
        <w:p w14:paraId="07A1E95F" w14:textId="49C5AC94" w:rsidR="00B975CA" w:rsidRDefault="00B975CA">
          <w:pPr>
            <w:pStyle w:val="Spistreci3"/>
            <w:tabs>
              <w:tab w:val="right" w:leader="dot" w:pos="9062"/>
            </w:tabs>
            <w:rPr>
              <w:rFonts w:cstheme="minorBidi"/>
              <w:noProof/>
              <w:kern w:val="2"/>
              <w:sz w:val="24"/>
              <w:szCs w:val="24"/>
              <w14:ligatures w14:val="standardContextual"/>
            </w:rPr>
          </w:pPr>
          <w:hyperlink w:anchor="_Toc212035553" w:history="1">
            <w:r w:rsidRPr="00C14746">
              <w:rPr>
                <w:rStyle w:val="Hipercze"/>
                <w:rFonts w:ascii="Arial" w:hAnsi="Arial" w:cs="Arial"/>
                <w:noProof/>
              </w:rPr>
              <w:t>3.5 Aktywność społeczna osób starszych</w:t>
            </w:r>
            <w:r>
              <w:rPr>
                <w:noProof/>
                <w:webHidden/>
              </w:rPr>
              <w:tab/>
            </w:r>
            <w:r>
              <w:rPr>
                <w:noProof/>
                <w:webHidden/>
              </w:rPr>
              <w:fldChar w:fldCharType="begin"/>
            </w:r>
            <w:r>
              <w:rPr>
                <w:noProof/>
                <w:webHidden/>
              </w:rPr>
              <w:instrText xml:space="preserve"> PAGEREF _Toc212035553 \h </w:instrText>
            </w:r>
            <w:r>
              <w:rPr>
                <w:noProof/>
                <w:webHidden/>
              </w:rPr>
            </w:r>
            <w:r>
              <w:rPr>
                <w:noProof/>
                <w:webHidden/>
              </w:rPr>
              <w:fldChar w:fldCharType="separate"/>
            </w:r>
            <w:r w:rsidR="009C16F6">
              <w:rPr>
                <w:noProof/>
                <w:webHidden/>
              </w:rPr>
              <w:t>28</w:t>
            </w:r>
            <w:r>
              <w:rPr>
                <w:noProof/>
                <w:webHidden/>
              </w:rPr>
              <w:fldChar w:fldCharType="end"/>
            </w:r>
          </w:hyperlink>
        </w:p>
        <w:p w14:paraId="6982A877" w14:textId="58403830" w:rsidR="00B975CA" w:rsidRDefault="00B975CA">
          <w:pPr>
            <w:pStyle w:val="Spistreci1"/>
            <w:tabs>
              <w:tab w:val="left" w:pos="44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2035554" w:history="1">
            <w:r w:rsidRPr="00C14746">
              <w:rPr>
                <w:rStyle w:val="Hipercze"/>
                <w:rFonts w:ascii="Arial" w:hAnsi="Arial" w:cs="Arial"/>
                <w:noProof/>
              </w:rPr>
              <w:t>4.</w:t>
            </w:r>
            <w:r>
              <w:rPr>
                <w:rFonts w:asciiTheme="minorHAnsi" w:eastAsiaTheme="minorEastAsia" w:hAnsiTheme="minorHAnsi" w:cstheme="minorBidi"/>
                <w:noProof/>
                <w:kern w:val="2"/>
                <w:sz w:val="24"/>
                <w:szCs w:val="24"/>
                <w:lang w:eastAsia="pl-PL"/>
                <w14:ligatures w14:val="standardContextual"/>
              </w:rPr>
              <w:tab/>
            </w:r>
            <w:r w:rsidRPr="00C14746">
              <w:rPr>
                <w:rStyle w:val="Hipercze"/>
                <w:rFonts w:ascii="Arial" w:hAnsi="Arial" w:cs="Arial"/>
                <w:noProof/>
              </w:rPr>
              <w:t>Analiza SWOT</w:t>
            </w:r>
            <w:r>
              <w:rPr>
                <w:noProof/>
                <w:webHidden/>
              </w:rPr>
              <w:tab/>
            </w:r>
            <w:r>
              <w:rPr>
                <w:noProof/>
                <w:webHidden/>
              </w:rPr>
              <w:fldChar w:fldCharType="begin"/>
            </w:r>
            <w:r>
              <w:rPr>
                <w:noProof/>
                <w:webHidden/>
              </w:rPr>
              <w:instrText xml:space="preserve"> PAGEREF _Toc212035554 \h </w:instrText>
            </w:r>
            <w:r>
              <w:rPr>
                <w:noProof/>
                <w:webHidden/>
              </w:rPr>
            </w:r>
            <w:r>
              <w:rPr>
                <w:noProof/>
                <w:webHidden/>
              </w:rPr>
              <w:fldChar w:fldCharType="separate"/>
            </w:r>
            <w:r w:rsidR="009C16F6">
              <w:rPr>
                <w:noProof/>
                <w:webHidden/>
              </w:rPr>
              <w:t>33</w:t>
            </w:r>
            <w:r>
              <w:rPr>
                <w:noProof/>
                <w:webHidden/>
              </w:rPr>
              <w:fldChar w:fldCharType="end"/>
            </w:r>
          </w:hyperlink>
        </w:p>
        <w:p w14:paraId="5485DDF5" w14:textId="6A40845F" w:rsidR="00B975CA" w:rsidRDefault="00B975CA">
          <w:pPr>
            <w:pStyle w:val="Spistreci1"/>
            <w:tabs>
              <w:tab w:val="left" w:pos="44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2035555" w:history="1">
            <w:r w:rsidRPr="00C14746">
              <w:rPr>
                <w:rStyle w:val="Hipercze"/>
                <w:rFonts w:ascii="Arial" w:hAnsi="Arial" w:cs="Arial"/>
                <w:noProof/>
              </w:rPr>
              <w:t>5.</w:t>
            </w:r>
            <w:r>
              <w:rPr>
                <w:rFonts w:asciiTheme="minorHAnsi" w:eastAsiaTheme="minorEastAsia" w:hAnsiTheme="minorHAnsi" w:cstheme="minorBidi"/>
                <w:noProof/>
                <w:kern w:val="2"/>
                <w:sz w:val="24"/>
                <w:szCs w:val="24"/>
                <w:lang w:eastAsia="pl-PL"/>
                <w14:ligatures w14:val="standardContextual"/>
              </w:rPr>
              <w:tab/>
            </w:r>
            <w:r w:rsidRPr="00C14746">
              <w:rPr>
                <w:rStyle w:val="Hipercze"/>
                <w:rFonts w:ascii="Arial" w:hAnsi="Arial" w:cs="Arial"/>
                <w:noProof/>
              </w:rPr>
              <w:t>Cele strategiczne, cele operacyjne</w:t>
            </w:r>
            <w:r>
              <w:rPr>
                <w:noProof/>
                <w:webHidden/>
              </w:rPr>
              <w:tab/>
            </w:r>
            <w:r>
              <w:rPr>
                <w:noProof/>
                <w:webHidden/>
              </w:rPr>
              <w:fldChar w:fldCharType="begin"/>
            </w:r>
            <w:r>
              <w:rPr>
                <w:noProof/>
                <w:webHidden/>
              </w:rPr>
              <w:instrText xml:space="preserve"> PAGEREF _Toc212035555 \h </w:instrText>
            </w:r>
            <w:r>
              <w:rPr>
                <w:noProof/>
                <w:webHidden/>
              </w:rPr>
            </w:r>
            <w:r>
              <w:rPr>
                <w:noProof/>
                <w:webHidden/>
              </w:rPr>
              <w:fldChar w:fldCharType="separate"/>
            </w:r>
            <w:r w:rsidR="009C16F6">
              <w:rPr>
                <w:noProof/>
                <w:webHidden/>
              </w:rPr>
              <w:t>35</w:t>
            </w:r>
            <w:r>
              <w:rPr>
                <w:noProof/>
                <w:webHidden/>
              </w:rPr>
              <w:fldChar w:fldCharType="end"/>
            </w:r>
          </w:hyperlink>
        </w:p>
        <w:p w14:paraId="6C284142" w14:textId="0744C2D9" w:rsidR="00B975CA" w:rsidRDefault="00B975CA">
          <w:pPr>
            <w:pStyle w:val="Spistreci2"/>
            <w:rPr>
              <w:rFonts w:asciiTheme="minorHAnsi" w:eastAsiaTheme="minorEastAsia" w:hAnsiTheme="minorHAnsi" w:cstheme="minorBidi"/>
              <w:noProof/>
              <w:kern w:val="2"/>
              <w:sz w:val="24"/>
              <w:szCs w:val="24"/>
              <w:lang w:eastAsia="pl-PL"/>
              <w14:ligatures w14:val="standardContextual"/>
            </w:rPr>
          </w:pPr>
          <w:hyperlink w:anchor="_Toc212035557" w:history="1">
            <w:r w:rsidRPr="00C14746">
              <w:rPr>
                <w:rStyle w:val="Hipercze"/>
                <w:noProof/>
              </w:rPr>
              <w:t>CELE W OBSZARZE: Zdrowie, Profilaktyka</w:t>
            </w:r>
            <w:r>
              <w:rPr>
                <w:noProof/>
                <w:webHidden/>
              </w:rPr>
              <w:tab/>
            </w:r>
            <w:r>
              <w:rPr>
                <w:noProof/>
                <w:webHidden/>
              </w:rPr>
              <w:fldChar w:fldCharType="begin"/>
            </w:r>
            <w:r>
              <w:rPr>
                <w:noProof/>
                <w:webHidden/>
              </w:rPr>
              <w:instrText xml:space="preserve"> PAGEREF _Toc212035557 \h </w:instrText>
            </w:r>
            <w:r>
              <w:rPr>
                <w:noProof/>
                <w:webHidden/>
              </w:rPr>
            </w:r>
            <w:r>
              <w:rPr>
                <w:noProof/>
                <w:webHidden/>
              </w:rPr>
              <w:fldChar w:fldCharType="separate"/>
            </w:r>
            <w:r w:rsidR="009C16F6">
              <w:rPr>
                <w:noProof/>
                <w:webHidden/>
              </w:rPr>
              <w:t>35</w:t>
            </w:r>
            <w:r>
              <w:rPr>
                <w:noProof/>
                <w:webHidden/>
              </w:rPr>
              <w:fldChar w:fldCharType="end"/>
            </w:r>
          </w:hyperlink>
        </w:p>
        <w:p w14:paraId="5F5C7830" w14:textId="680F06BB" w:rsidR="00B975CA" w:rsidRDefault="00B975CA">
          <w:pPr>
            <w:pStyle w:val="Spistreci2"/>
            <w:rPr>
              <w:rFonts w:asciiTheme="minorHAnsi" w:eastAsiaTheme="minorEastAsia" w:hAnsiTheme="minorHAnsi" w:cstheme="minorBidi"/>
              <w:noProof/>
              <w:kern w:val="2"/>
              <w:sz w:val="24"/>
              <w:szCs w:val="24"/>
              <w:lang w:eastAsia="pl-PL"/>
              <w14:ligatures w14:val="standardContextual"/>
            </w:rPr>
          </w:pPr>
          <w:hyperlink w:anchor="_Toc212035558" w:history="1">
            <w:r w:rsidRPr="00C14746">
              <w:rPr>
                <w:rStyle w:val="Hipercze"/>
                <w:noProof/>
              </w:rPr>
              <w:t>CELE W OBSZARZE: System wsparcia - infrastruktura  i usługi społeczne</w:t>
            </w:r>
            <w:r>
              <w:rPr>
                <w:noProof/>
                <w:webHidden/>
              </w:rPr>
              <w:tab/>
            </w:r>
            <w:r>
              <w:rPr>
                <w:noProof/>
                <w:webHidden/>
              </w:rPr>
              <w:fldChar w:fldCharType="begin"/>
            </w:r>
            <w:r>
              <w:rPr>
                <w:noProof/>
                <w:webHidden/>
              </w:rPr>
              <w:instrText xml:space="preserve"> PAGEREF _Toc212035558 \h </w:instrText>
            </w:r>
            <w:r>
              <w:rPr>
                <w:noProof/>
                <w:webHidden/>
              </w:rPr>
            </w:r>
            <w:r>
              <w:rPr>
                <w:noProof/>
                <w:webHidden/>
              </w:rPr>
              <w:fldChar w:fldCharType="separate"/>
            </w:r>
            <w:r w:rsidR="009C16F6">
              <w:rPr>
                <w:noProof/>
                <w:webHidden/>
              </w:rPr>
              <w:t>36</w:t>
            </w:r>
            <w:r>
              <w:rPr>
                <w:noProof/>
                <w:webHidden/>
              </w:rPr>
              <w:fldChar w:fldCharType="end"/>
            </w:r>
          </w:hyperlink>
        </w:p>
        <w:p w14:paraId="797BA2F9" w14:textId="512EA164" w:rsidR="00B975CA" w:rsidRDefault="00B975CA">
          <w:pPr>
            <w:pStyle w:val="Spistreci2"/>
            <w:rPr>
              <w:rFonts w:asciiTheme="minorHAnsi" w:eastAsiaTheme="minorEastAsia" w:hAnsiTheme="minorHAnsi" w:cstheme="minorBidi"/>
              <w:noProof/>
              <w:kern w:val="2"/>
              <w:sz w:val="24"/>
              <w:szCs w:val="24"/>
              <w:lang w:eastAsia="pl-PL"/>
              <w14:ligatures w14:val="standardContextual"/>
            </w:rPr>
          </w:pPr>
          <w:hyperlink w:anchor="_Toc212035559" w:history="1">
            <w:r w:rsidRPr="00C14746">
              <w:rPr>
                <w:rStyle w:val="Hipercze"/>
                <w:noProof/>
              </w:rPr>
              <w:t>CELE W OBSZARZE: Aktywność społeczno-zawodowa i udział w życiu społecznym osób starszych</w:t>
            </w:r>
            <w:r>
              <w:rPr>
                <w:noProof/>
                <w:webHidden/>
              </w:rPr>
              <w:tab/>
            </w:r>
            <w:r>
              <w:rPr>
                <w:noProof/>
                <w:webHidden/>
              </w:rPr>
              <w:fldChar w:fldCharType="begin"/>
            </w:r>
            <w:r>
              <w:rPr>
                <w:noProof/>
                <w:webHidden/>
              </w:rPr>
              <w:instrText xml:space="preserve"> PAGEREF _Toc212035559 \h </w:instrText>
            </w:r>
            <w:r>
              <w:rPr>
                <w:noProof/>
                <w:webHidden/>
              </w:rPr>
            </w:r>
            <w:r>
              <w:rPr>
                <w:noProof/>
                <w:webHidden/>
              </w:rPr>
              <w:fldChar w:fldCharType="separate"/>
            </w:r>
            <w:r w:rsidR="009C16F6">
              <w:rPr>
                <w:noProof/>
                <w:webHidden/>
              </w:rPr>
              <w:t>37</w:t>
            </w:r>
            <w:r>
              <w:rPr>
                <w:noProof/>
                <w:webHidden/>
              </w:rPr>
              <w:fldChar w:fldCharType="end"/>
            </w:r>
          </w:hyperlink>
        </w:p>
        <w:p w14:paraId="7B528334" w14:textId="618F91B8" w:rsidR="00B975CA" w:rsidRDefault="00B975CA">
          <w:pPr>
            <w:pStyle w:val="Spistreci2"/>
            <w:rPr>
              <w:rFonts w:asciiTheme="minorHAnsi" w:eastAsiaTheme="minorEastAsia" w:hAnsiTheme="minorHAnsi" w:cstheme="minorBidi"/>
              <w:noProof/>
              <w:kern w:val="2"/>
              <w:sz w:val="24"/>
              <w:szCs w:val="24"/>
              <w:lang w:eastAsia="pl-PL"/>
              <w14:ligatures w14:val="standardContextual"/>
            </w:rPr>
          </w:pPr>
          <w:hyperlink w:anchor="_Toc212035561" w:history="1">
            <w:r w:rsidRPr="00C14746">
              <w:rPr>
                <w:rStyle w:val="Hipercze"/>
                <w:noProof/>
              </w:rPr>
              <w:t>CELE W OBSZARZE: Bezpieczeństwo</w:t>
            </w:r>
            <w:r>
              <w:rPr>
                <w:noProof/>
                <w:webHidden/>
              </w:rPr>
              <w:tab/>
            </w:r>
            <w:r>
              <w:rPr>
                <w:noProof/>
                <w:webHidden/>
              </w:rPr>
              <w:fldChar w:fldCharType="begin"/>
            </w:r>
            <w:r>
              <w:rPr>
                <w:noProof/>
                <w:webHidden/>
              </w:rPr>
              <w:instrText xml:space="preserve"> PAGEREF _Toc212035561 \h </w:instrText>
            </w:r>
            <w:r>
              <w:rPr>
                <w:noProof/>
                <w:webHidden/>
              </w:rPr>
            </w:r>
            <w:r>
              <w:rPr>
                <w:noProof/>
                <w:webHidden/>
              </w:rPr>
              <w:fldChar w:fldCharType="separate"/>
            </w:r>
            <w:r w:rsidR="009C16F6">
              <w:rPr>
                <w:noProof/>
                <w:webHidden/>
              </w:rPr>
              <w:t>38</w:t>
            </w:r>
            <w:r>
              <w:rPr>
                <w:noProof/>
                <w:webHidden/>
              </w:rPr>
              <w:fldChar w:fldCharType="end"/>
            </w:r>
          </w:hyperlink>
        </w:p>
        <w:p w14:paraId="278062EB" w14:textId="42F6F9F7" w:rsidR="00B975CA" w:rsidRDefault="00B975CA">
          <w:pPr>
            <w:pStyle w:val="Spistreci1"/>
            <w:tabs>
              <w:tab w:val="left" w:pos="44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2035562" w:history="1">
            <w:r w:rsidRPr="00C14746">
              <w:rPr>
                <w:rStyle w:val="Hipercze"/>
                <w:rFonts w:ascii="Arial" w:hAnsi="Arial" w:cs="Arial"/>
                <w:noProof/>
              </w:rPr>
              <w:t>6.</w:t>
            </w:r>
            <w:r>
              <w:rPr>
                <w:rFonts w:asciiTheme="minorHAnsi" w:eastAsiaTheme="minorEastAsia" w:hAnsiTheme="minorHAnsi" w:cstheme="minorBidi"/>
                <w:noProof/>
                <w:kern w:val="2"/>
                <w:sz w:val="24"/>
                <w:szCs w:val="24"/>
                <w:lang w:eastAsia="pl-PL"/>
                <w14:ligatures w14:val="standardContextual"/>
              </w:rPr>
              <w:tab/>
            </w:r>
            <w:r w:rsidRPr="00C14746">
              <w:rPr>
                <w:rStyle w:val="Hipercze"/>
                <w:rFonts w:ascii="Arial" w:hAnsi="Arial" w:cs="Arial"/>
                <w:noProof/>
              </w:rPr>
              <w:t>Wskaźniki do Wojewódzkiego Programu na Rzecz Osób Starszych na lata 2026 – 2030</w:t>
            </w:r>
            <w:r>
              <w:rPr>
                <w:noProof/>
                <w:webHidden/>
              </w:rPr>
              <w:tab/>
            </w:r>
            <w:r>
              <w:rPr>
                <w:noProof/>
                <w:webHidden/>
              </w:rPr>
              <w:fldChar w:fldCharType="begin"/>
            </w:r>
            <w:r>
              <w:rPr>
                <w:noProof/>
                <w:webHidden/>
              </w:rPr>
              <w:instrText xml:space="preserve"> PAGEREF _Toc212035562 \h </w:instrText>
            </w:r>
            <w:r>
              <w:rPr>
                <w:noProof/>
                <w:webHidden/>
              </w:rPr>
            </w:r>
            <w:r>
              <w:rPr>
                <w:noProof/>
                <w:webHidden/>
              </w:rPr>
              <w:fldChar w:fldCharType="separate"/>
            </w:r>
            <w:r w:rsidR="009C16F6">
              <w:rPr>
                <w:noProof/>
                <w:webHidden/>
              </w:rPr>
              <w:t>40</w:t>
            </w:r>
            <w:r>
              <w:rPr>
                <w:noProof/>
                <w:webHidden/>
              </w:rPr>
              <w:fldChar w:fldCharType="end"/>
            </w:r>
          </w:hyperlink>
        </w:p>
        <w:p w14:paraId="035FA31F" w14:textId="14E6300A" w:rsidR="00B975CA" w:rsidRDefault="00B975CA">
          <w:pPr>
            <w:pStyle w:val="Spistreci1"/>
            <w:tabs>
              <w:tab w:val="left" w:pos="44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2035563" w:history="1">
            <w:r w:rsidRPr="00C14746">
              <w:rPr>
                <w:rStyle w:val="Hipercze"/>
                <w:rFonts w:ascii="Arial" w:hAnsi="Arial" w:cs="Arial"/>
                <w:noProof/>
              </w:rPr>
              <w:t>7.</w:t>
            </w:r>
            <w:r>
              <w:rPr>
                <w:rFonts w:asciiTheme="minorHAnsi" w:eastAsiaTheme="minorEastAsia" w:hAnsiTheme="minorHAnsi" w:cstheme="minorBidi"/>
                <w:noProof/>
                <w:kern w:val="2"/>
                <w:sz w:val="24"/>
                <w:szCs w:val="24"/>
                <w:lang w:eastAsia="pl-PL"/>
                <w14:ligatures w14:val="standardContextual"/>
              </w:rPr>
              <w:tab/>
            </w:r>
            <w:r w:rsidRPr="00C14746">
              <w:rPr>
                <w:rStyle w:val="Hipercze"/>
                <w:rFonts w:ascii="Arial" w:hAnsi="Arial" w:cs="Arial"/>
                <w:noProof/>
              </w:rPr>
              <w:t>Monitoring i źródła finansowania Programu</w:t>
            </w:r>
            <w:r>
              <w:rPr>
                <w:noProof/>
                <w:webHidden/>
              </w:rPr>
              <w:tab/>
            </w:r>
            <w:r>
              <w:rPr>
                <w:noProof/>
                <w:webHidden/>
              </w:rPr>
              <w:fldChar w:fldCharType="begin"/>
            </w:r>
            <w:r>
              <w:rPr>
                <w:noProof/>
                <w:webHidden/>
              </w:rPr>
              <w:instrText xml:space="preserve"> PAGEREF _Toc212035563 \h </w:instrText>
            </w:r>
            <w:r>
              <w:rPr>
                <w:noProof/>
                <w:webHidden/>
              </w:rPr>
            </w:r>
            <w:r>
              <w:rPr>
                <w:noProof/>
                <w:webHidden/>
              </w:rPr>
              <w:fldChar w:fldCharType="separate"/>
            </w:r>
            <w:r w:rsidR="009C16F6">
              <w:rPr>
                <w:noProof/>
                <w:webHidden/>
              </w:rPr>
              <w:t>43</w:t>
            </w:r>
            <w:r>
              <w:rPr>
                <w:noProof/>
                <w:webHidden/>
              </w:rPr>
              <w:fldChar w:fldCharType="end"/>
            </w:r>
          </w:hyperlink>
        </w:p>
        <w:p w14:paraId="1A42B456" w14:textId="07019643" w:rsidR="007B33A7" w:rsidRDefault="00A46704">
          <w:pPr>
            <w:rPr>
              <w:rFonts w:ascii="Arial" w:hAnsi="Arial" w:cs="Arial"/>
            </w:rPr>
          </w:pPr>
          <w:r w:rsidRPr="00F01141">
            <w:rPr>
              <w:rFonts w:ascii="Arial" w:hAnsi="Arial" w:cs="Arial"/>
            </w:rPr>
            <w:fldChar w:fldCharType="end"/>
          </w:r>
        </w:p>
      </w:sdtContent>
    </w:sdt>
    <w:p w14:paraId="0C0D0F40" w14:textId="77777777" w:rsidR="007B33A7" w:rsidRDefault="00A46704">
      <w:pPr>
        <w:rPr>
          <w:rFonts w:ascii="Arial" w:hAnsi="Arial" w:cs="Arial"/>
          <w:b/>
          <w:sz w:val="24"/>
          <w:szCs w:val="24"/>
        </w:rPr>
      </w:pPr>
      <w:r>
        <w:br w:type="page"/>
      </w:r>
    </w:p>
    <w:p w14:paraId="6C0ED314" w14:textId="77777777" w:rsidR="007B33A7" w:rsidRDefault="00A46704">
      <w:pPr>
        <w:pStyle w:val="Nagwek1"/>
        <w:spacing w:before="0"/>
      </w:pPr>
      <w:bookmarkStart w:id="1" w:name="_Toc205375199"/>
      <w:bookmarkStart w:id="2" w:name="_Toc212035545"/>
      <w:r>
        <w:t>WSTĘP</w:t>
      </w:r>
      <w:bookmarkEnd w:id="1"/>
      <w:bookmarkEnd w:id="2"/>
    </w:p>
    <w:p w14:paraId="33763B78" w14:textId="2A60AA02" w:rsidR="00C9533B" w:rsidRPr="00C9533B" w:rsidRDefault="00C9533B" w:rsidP="00C9533B">
      <w:pPr>
        <w:pStyle w:val="Standard"/>
        <w:spacing w:after="0"/>
        <w:ind w:firstLine="425"/>
        <w:jc w:val="both"/>
        <w:rPr>
          <w:rFonts w:ascii="Arial" w:hAnsi="Arial" w:cs="Arial"/>
          <w:bCs/>
        </w:rPr>
      </w:pPr>
      <w:r w:rsidRPr="00C9533B">
        <w:rPr>
          <w:rFonts w:ascii="Arial" w:hAnsi="Arial" w:cs="Arial"/>
          <w:bCs/>
        </w:rPr>
        <w:t xml:space="preserve">Dynamiczne przemiany demograficzne i społeczne, obserwowane zarówno na poziomie ogólnokrajowym, jak i w województwie lubelskim, wskazują na konieczność przyjęcia zintegrowanego podejścia do kształtowania polityki społecznej. Proces starzenia się społeczeństwa, obniżająca się dzietność, kurcząca się liczba potencjalnych opiekunów oraz ograniczony potencjał wsparcia rodzinnego stawiają przed instytucjami publicznymi pilną potrzebę opracowania trwałych i skutecznych rozwiązań. Zgodnie z prognozami Głównego Urzędu Statystycznego, udział osób powyżej 60. roku życia w populacji województwa lubelskiego będzie systematycznie wzrastać. Towarzyszy temu wydłużenie średniego czasu życia, wzrost liczby osób w wieku 85+, zmniejszenie zasobu osób w wieku produkcyjnym oraz rosnące potrzeby opiekuńcze i zdrowotne. Raport „Świat na miarę seniora – sytuacja osób starszych w Polsce” podkreśla, że ponad połowa seniorów boryka się z niezaspokojonymi potrzebami opiekuńczymi, a istniejące formy wsparcia instytucjonalnego nie są w stanie </w:t>
      </w:r>
      <w:r w:rsidR="00ED09F5">
        <w:rPr>
          <w:rFonts w:ascii="Arial" w:hAnsi="Arial" w:cs="Arial"/>
          <w:bCs/>
        </w:rPr>
        <w:br/>
      </w:r>
      <w:r w:rsidRPr="00C9533B">
        <w:rPr>
          <w:rFonts w:ascii="Arial" w:hAnsi="Arial" w:cs="Arial"/>
          <w:bCs/>
        </w:rPr>
        <w:t>w pełni zrekompensować niedostatków w nieformalnych sieciach pomocy.</w:t>
      </w:r>
    </w:p>
    <w:p w14:paraId="59D43F73" w14:textId="77777777" w:rsidR="00C9533B" w:rsidRPr="00C9533B" w:rsidRDefault="00C9533B" w:rsidP="00C9533B">
      <w:pPr>
        <w:pStyle w:val="Standard"/>
        <w:spacing w:after="0"/>
        <w:ind w:firstLine="425"/>
        <w:jc w:val="both"/>
        <w:rPr>
          <w:rFonts w:ascii="Arial" w:hAnsi="Arial" w:cs="Arial"/>
          <w:bCs/>
        </w:rPr>
      </w:pPr>
      <w:r w:rsidRPr="00C9533B">
        <w:rPr>
          <w:rFonts w:ascii="Arial" w:hAnsi="Arial" w:cs="Arial"/>
          <w:bCs/>
        </w:rPr>
        <w:t>Dotychczasowa pomoc społeczna, skoncentrowana głównie na działaniach o charakterze osłonowym, nie sprostała w pełni wyzwaniom związanym ze starzeniem się społeczeństwa. Jak trafnie zauważył prof. Dariusz Zalewski: „Pomoc społeczna funkcjonuje na obrzeżach segmentu populacji 60+, a jej dominująca funkcja osłonowa nie odpowiada na wyzwania współczesności.” W związku z tym istnieje konieczność przejścia od selektywnej pomocy ku kompleksowemu systemowi powszechnie dostępnych usług społecznych, realizowanemu lokalnie z uwzględnieniem podmiotowości osób starszych. Taki kierunek pozostaje w zgodzie z zapisami Polityki społecznej wobec osób starszych 2030, która kładzie nacisk na zapewnienie bezpieczeństwa, uczestnictwa oraz solidarności międzypokoleniowej.</w:t>
      </w:r>
    </w:p>
    <w:p w14:paraId="7FC11F4A" w14:textId="3985B78F" w:rsidR="00C9533B" w:rsidRDefault="00C9533B" w:rsidP="00C9533B">
      <w:pPr>
        <w:pStyle w:val="Standard"/>
        <w:spacing w:after="0"/>
        <w:ind w:firstLine="425"/>
        <w:jc w:val="both"/>
        <w:rPr>
          <w:rFonts w:ascii="Arial" w:hAnsi="Arial" w:cs="Arial"/>
          <w:bCs/>
        </w:rPr>
      </w:pPr>
      <w:r w:rsidRPr="00C9533B">
        <w:rPr>
          <w:rFonts w:ascii="Arial" w:hAnsi="Arial" w:cs="Arial"/>
          <w:bCs/>
        </w:rPr>
        <w:t>Niniejszy Program stanowi kontynuację działań zainicjowanych w ramach Wojewódzkiego Programu na Rzecz Osób Starszych na lata 2021–2025, który wyznaczył kluczowe kierunki rozwoju polityki senioralnej w regionie. Nowa edycja uwzględnia aktualne diagnozy regionalne, dane statystyczne oraz wyniki konsultacji społecznych przeprowadzonych z udziałem ekspertów i przedstawicieli środowisk senioralnych. Program został opracowany przez Zespół powołany Uchwałą</w:t>
      </w:r>
      <w:r w:rsidR="00DB346A">
        <w:rPr>
          <w:rFonts w:ascii="Arial" w:hAnsi="Arial" w:cs="Arial"/>
          <w:bCs/>
        </w:rPr>
        <w:t xml:space="preserve"> Zarządu Województwa Lubelskiego nr </w:t>
      </w:r>
      <w:r w:rsidR="00DB346A" w:rsidRPr="00DB346A">
        <w:rPr>
          <w:rFonts w:ascii="Arial" w:hAnsi="Arial" w:cs="Arial"/>
          <w:bCs/>
        </w:rPr>
        <w:t>CXIII/2030/2025</w:t>
      </w:r>
      <w:r w:rsidR="00DB346A">
        <w:rPr>
          <w:rFonts w:ascii="Arial" w:hAnsi="Arial" w:cs="Arial"/>
          <w:bCs/>
        </w:rPr>
        <w:t xml:space="preserve"> z dnia 15 kwietnia 2025 r.</w:t>
      </w:r>
      <w:r w:rsidRPr="00C9533B">
        <w:rPr>
          <w:rFonts w:ascii="Arial" w:hAnsi="Arial" w:cs="Arial"/>
          <w:bCs/>
        </w:rPr>
        <w:t xml:space="preserve">, przy uwzględnieniu opinii </w:t>
      </w:r>
      <w:r w:rsidR="00ED09F5">
        <w:rPr>
          <w:rFonts w:ascii="Arial" w:hAnsi="Arial" w:cs="Arial"/>
          <w:bCs/>
        </w:rPr>
        <w:t xml:space="preserve">przedstawicieli </w:t>
      </w:r>
      <w:r w:rsidRPr="00C9533B">
        <w:rPr>
          <w:rFonts w:ascii="Arial" w:hAnsi="Arial" w:cs="Arial"/>
          <w:bCs/>
        </w:rPr>
        <w:t>Wojewódzkiej Rady ds. Polityki Senioralnej oraz ekspertów z zakresu zdrowia publicznego, pomocy społecznej i organizacji pozarządowych.</w:t>
      </w:r>
    </w:p>
    <w:p w14:paraId="536DD7AA" w14:textId="77777777" w:rsidR="00C9533B" w:rsidRDefault="00C9533B" w:rsidP="00C9533B">
      <w:pPr>
        <w:pStyle w:val="Standard"/>
        <w:spacing w:after="0"/>
        <w:ind w:firstLine="426"/>
        <w:jc w:val="both"/>
        <w:rPr>
          <w:rFonts w:ascii="Arial" w:hAnsi="Arial" w:cs="Arial"/>
          <w:bCs/>
        </w:rPr>
      </w:pPr>
      <w:r w:rsidRPr="0089727F">
        <w:rPr>
          <w:rFonts w:ascii="Arial" w:hAnsi="Arial" w:cs="Arial"/>
          <w:bCs/>
        </w:rPr>
        <w:t xml:space="preserve">Głównym celem Programu jest tworzenie warunków do godnego, aktywnego </w:t>
      </w:r>
      <w:r w:rsidRPr="0089727F">
        <w:rPr>
          <w:rFonts w:ascii="Arial" w:hAnsi="Arial" w:cs="Arial"/>
          <w:bCs/>
        </w:rPr>
        <w:br/>
        <w:t>i bezpiecznego życia osób starszych poprzez rozwój zintegrowanego systemu wsparcia, umacnianie ich roli w życiu publicznym oraz budowanie społeczeństwa opartego na solidarności międzypokoleniowej.</w:t>
      </w:r>
    </w:p>
    <w:p w14:paraId="4537B8E9" w14:textId="77777777" w:rsidR="007B33A7" w:rsidRDefault="00A46704" w:rsidP="00ED7FD4">
      <w:pPr>
        <w:pStyle w:val="Standard"/>
        <w:spacing w:after="0"/>
        <w:ind w:firstLine="360"/>
        <w:jc w:val="both"/>
        <w:rPr>
          <w:rFonts w:ascii="Arial" w:hAnsi="Arial" w:cs="Arial"/>
          <w:bCs/>
        </w:rPr>
      </w:pPr>
      <w:r>
        <w:rPr>
          <w:rFonts w:ascii="Arial" w:hAnsi="Arial" w:cs="Arial"/>
          <w:bCs/>
        </w:rPr>
        <w:t>Program obejmuje cztery strategiczne obszary działań:</w:t>
      </w:r>
    </w:p>
    <w:p w14:paraId="059BF195" w14:textId="77777777" w:rsidR="00C9533B" w:rsidRPr="00C9533B" w:rsidRDefault="00C9533B" w:rsidP="00ED7FD4">
      <w:pPr>
        <w:numPr>
          <w:ilvl w:val="0"/>
          <w:numId w:val="41"/>
        </w:numPr>
        <w:spacing w:line="276" w:lineRule="auto"/>
        <w:jc w:val="both"/>
        <w:rPr>
          <w:rFonts w:ascii="Arial" w:hAnsi="Arial" w:cs="Arial"/>
        </w:rPr>
      </w:pPr>
      <w:r w:rsidRPr="00C9533B">
        <w:rPr>
          <w:rFonts w:ascii="Arial" w:hAnsi="Arial" w:cs="Arial"/>
          <w:b/>
          <w:bCs/>
        </w:rPr>
        <w:t>Zdrowie i profilaktyka</w:t>
      </w:r>
      <w:r w:rsidRPr="00C9533B">
        <w:rPr>
          <w:rFonts w:ascii="Arial" w:hAnsi="Arial" w:cs="Arial"/>
        </w:rPr>
        <w:t xml:space="preserve"> – obszar koncentruje się na promowaniu zdrowego stylu życia, profilaktyce chorób wieku podeszłego oraz wsparciu psychologicznym, szczególnie dla seniorów w zaawansowanym wieku, poprzez edukację i rozwój usług medycznych.</w:t>
      </w:r>
    </w:p>
    <w:p w14:paraId="4A8F98BA" w14:textId="624573E4" w:rsidR="00C9533B" w:rsidRPr="00C9533B" w:rsidRDefault="00C9533B" w:rsidP="00ED7FD4">
      <w:pPr>
        <w:numPr>
          <w:ilvl w:val="0"/>
          <w:numId w:val="41"/>
        </w:numPr>
        <w:spacing w:line="276" w:lineRule="auto"/>
        <w:jc w:val="both"/>
        <w:rPr>
          <w:rFonts w:ascii="Arial" w:hAnsi="Arial" w:cs="Arial"/>
        </w:rPr>
      </w:pPr>
      <w:r w:rsidRPr="00C9533B">
        <w:rPr>
          <w:rFonts w:ascii="Arial" w:hAnsi="Arial" w:cs="Arial"/>
          <w:b/>
          <w:bCs/>
        </w:rPr>
        <w:t>System wsparcia – infrastruktura i usługi społeczne</w:t>
      </w:r>
      <w:r w:rsidRPr="00C9533B">
        <w:rPr>
          <w:rFonts w:ascii="Arial" w:hAnsi="Arial" w:cs="Arial"/>
        </w:rPr>
        <w:t xml:space="preserve"> – </w:t>
      </w:r>
      <w:r w:rsidR="00F07910">
        <w:rPr>
          <w:rFonts w:ascii="Arial" w:hAnsi="Arial" w:cs="Arial"/>
        </w:rPr>
        <w:t>c</w:t>
      </w:r>
      <w:r w:rsidRPr="00C9533B">
        <w:rPr>
          <w:rFonts w:ascii="Arial" w:hAnsi="Arial" w:cs="Arial"/>
        </w:rPr>
        <w:t>elem tego obszaru jest stworzenie zintegrowanego systemu opieki, który obejmuje usługi środowiskowe, dzienne formy wsparcia i mieszkania wspomagane, z naciskiem na zwiększenie dostępności, zwłaszcza na obszarach wiejskich.</w:t>
      </w:r>
    </w:p>
    <w:p w14:paraId="01E2E8DF" w14:textId="7AEC96F9" w:rsidR="00C9533B" w:rsidRPr="00C9533B" w:rsidRDefault="00C9533B" w:rsidP="00ED7FD4">
      <w:pPr>
        <w:numPr>
          <w:ilvl w:val="0"/>
          <w:numId w:val="41"/>
        </w:numPr>
        <w:spacing w:line="276" w:lineRule="auto"/>
        <w:jc w:val="both"/>
        <w:rPr>
          <w:rFonts w:ascii="Arial" w:hAnsi="Arial" w:cs="Arial"/>
        </w:rPr>
      </w:pPr>
      <w:r w:rsidRPr="00C9533B">
        <w:rPr>
          <w:rFonts w:ascii="Arial" w:hAnsi="Arial" w:cs="Arial"/>
          <w:b/>
          <w:bCs/>
        </w:rPr>
        <w:t>Aktywność społeczn</w:t>
      </w:r>
      <w:r w:rsidR="00B975CA">
        <w:rPr>
          <w:rFonts w:ascii="Arial" w:hAnsi="Arial" w:cs="Arial"/>
          <w:b/>
          <w:bCs/>
        </w:rPr>
        <w:t>o-</w:t>
      </w:r>
      <w:r w:rsidRPr="00C9533B">
        <w:rPr>
          <w:rFonts w:ascii="Arial" w:hAnsi="Arial" w:cs="Arial"/>
          <w:b/>
          <w:bCs/>
        </w:rPr>
        <w:t>zawodowa oraz udział w życiu społecznym</w:t>
      </w:r>
      <w:r w:rsidRPr="00C9533B">
        <w:rPr>
          <w:rFonts w:ascii="Arial" w:hAnsi="Arial" w:cs="Arial"/>
        </w:rPr>
        <w:t xml:space="preserve"> – </w:t>
      </w:r>
      <w:r>
        <w:rPr>
          <w:rFonts w:ascii="Arial" w:hAnsi="Arial" w:cs="Arial"/>
        </w:rPr>
        <w:t>t</w:t>
      </w:r>
      <w:r w:rsidRPr="00C9533B">
        <w:rPr>
          <w:rFonts w:ascii="Arial" w:hAnsi="Arial" w:cs="Arial"/>
        </w:rPr>
        <w:t xml:space="preserve">en obszar </w:t>
      </w:r>
      <w:r w:rsidR="001C7895">
        <w:rPr>
          <w:rFonts w:ascii="Arial" w:hAnsi="Arial" w:cs="Arial"/>
        </w:rPr>
        <w:t xml:space="preserve">dotyczy </w:t>
      </w:r>
      <w:r w:rsidRPr="00C9533B">
        <w:rPr>
          <w:rFonts w:ascii="Arial" w:hAnsi="Arial" w:cs="Arial"/>
        </w:rPr>
        <w:t>wzmacni</w:t>
      </w:r>
      <w:r w:rsidR="001C7895">
        <w:rPr>
          <w:rFonts w:ascii="Arial" w:hAnsi="Arial" w:cs="Arial"/>
        </w:rPr>
        <w:t>ania</w:t>
      </w:r>
      <w:r w:rsidRPr="00C9533B">
        <w:rPr>
          <w:rFonts w:ascii="Arial" w:hAnsi="Arial" w:cs="Arial"/>
        </w:rPr>
        <w:t xml:space="preserve"> zaangażowani</w:t>
      </w:r>
      <w:r w:rsidR="001C7895">
        <w:rPr>
          <w:rFonts w:ascii="Arial" w:hAnsi="Arial" w:cs="Arial"/>
        </w:rPr>
        <w:t>a</w:t>
      </w:r>
      <w:r w:rsidRPr="00C9533B">
        <w:rPr>
          <w:rFonts w:ascii="Arial" w:hAnsi="Arial" w:cs="Arial"/>
        </w:rPr>
        <w:t xml:space="preserve"> seniorów poprzez wspieranie klubów seniora, wolontariatu międzypokoleniowego, doradztwa zawodowego i przeciwdziałanie dyskryminacji, co promuje ich aktywność i integrację społeczną.</w:t>
      </w:r>
    </w:p>
    <w:p w14:paraId="790C698E" w14:textId="5D826758" w:rsidR="00C9533B" w:rsidRPr="00C9533B" w:rsidRDefault="00C9533B" w:rsidP="00ED7FD4">
      <w:pPr>
        <w:numPr>
          <w:ilvl w:val="0"/>
          <w:numId w:val="41"/>
        </w:numPr>
        <w:spacing w:line="276" w:lineRule="auto"/>
        <w:jc w:val="both"/>
        <w:rPr>
          <w:rFonts w:ascii="Arial" w:hAnsi="Arial" w:cs="Arial"/>
        </w:rPr>
      </w:pPr>
      <w:r w:rsidRPr="00C9533B">
        <w:rPr>
          <w:rFonts w:ascii="Arial" w:hAnsi="Arial" w:cs="Arial"/>
          <w:b/>
          <w:bCs/>
        </w:rPr>
        <w:t>Bezpieczeństwo</w:t>
      </w:r>
      <w:r w:rsidRPr="00C9533B">
        <w:rPr>
          <w:rFonts w:ascii="Arial" w:hAnsi="Arial" w:cs="Arial"/>
        </w:rPr>
        <w:t xml:space="preserve"> – </w:t>
      </w:r>
      <w:r w:rsidR="00F07910">
        <w:rPr>
          <w:rFonts w:ascii="Arial" w:hAnsi="Arial" w:cs="Arial"/>
        </w:rPr>
        <w:t>o</w:t>
      </w:r>
      <w:r w:rsidRPr="00C9533B">
        <w:rPr>
          <w:rFonts w:ascii="Arial" w:hAnsi="Arial" w:cs="Arial"/>
        </w:rPr>
        <w:t xml:space="preserve">bszar ten </w:t>
      </w:r>
      <w:r w:rsidR="00544D95">
        <w:rPr>
          <w:rFonts w:ascii="Arial" w:hAnsi="Arial" w:cs="Arial"/>
        </w:rPr>
        <w:t>koncentruje się na</w:t>
      </w:r>
      <w:r w:rsidRPr="00C9533B">
        <w:rPr>
          <w:rFonts w:ascii="Arial" w:hAnsi="Arial" w:cs="Arial"/>
        </w:rPr>
        <w:t xml:space="preserve"> ochron</w:t>
      </w:r>
      <w:r w:rsidR="00544D95">
        <w:rPr>
          <w:rFonts w:ascii="Arial" w:hAnsi="Arial" w:cs="Arial"/>
        </w:rPr>
        <w:t>ie</w:t>
      </w:r>
      <w:r w:rsidRPr="00C9533B">
        <w:rPr>
          <w:rFonts w:ascii="Arial" w:hAnsi="Arial" w:cs="Arial"/>
        </w:rPr>
        <w:t xml:space="preserve"> seniorów przed przemocą, oszustwami i wykluczeniem, poprawiając dostępność przestrzeni publicznej i oferując wsparcie w sytuacjach kryzysowych.</w:t>
      </w:r>
    </w:p>
    <w:p w14:paraId="0D095E1E" w14:textId="77777777" w:rsidR="007B33A7" w:rsidRDefault="00A46704" w:rsidP="00ED7FD4">
      <w:pPr>
        <w:pStyle w:val="Standard"/>
        <w:spacing w:after="0"/>
        <w:jc w:val="both"/>
        <w:rPr>
          <w:rFonts w:ascii="Arial" w:hAnsi="Arial" w:cs="Arial"/>
          <w:bCs/>
        </w:rPr>
      </w:pPr>
      <w:r>
        <w:rPr>
          <w:rFonts w:ascii="Arial" w:hAnsi="Arial" w:cs="Arial"/>
          <w:bCs/>
        </w:rPr>
        <w:tab/>
        <w:t>Program będzie realizowany we współpracy z jednostkami samorządu terytorialnego, organizacjami pozarządowymi, sektorem zdrowia i edukacji oraz innymi interesariuszami działającymi na rzecz seniorów. Wdrażanie działań będzie przebiegać zgodnie z zasadami partnerstwa, koordynacji i spójności polityk publicznych.</w:t>
      </w:r>
    </w:p>
    <w:p w14:paraId="3B6C6F14" w14:textId="068292E0" w:rsidR="007B33A7" w:rsidRDefault="00A46704" w:rsidP="00ED7FD4">
      <w:pPr>
        <w:pStyle w:val="Standard"/>
        <w:spacing w:after="0"/>
        <w:ind w:firstLine="708"/>
        <w:jc w:val="both"/>
        <w:rPr>
          <w:rFonts w:ascii="Arial" w:hAnsi="Arial" w:cs="Arial"/>
          <w:bCs/>
        </w:rPr>
      </w:pPr>
      <w:r>
        <w:rPr>
          <w:rFonts w:ascii="Arial" w:hAnsi="Arial" w:cs="Arial"/>
          <w:bCs/>
        </w:rPr>
        <w:t>Efektem wdrożenia Programu będzie wzmocnienie potencjału województwa lubelskiego w zakresie prowadzenia odpowiedzialnej, długofalowej polityki senioralnej, opartej na solidarności międzypokoleniowej, poszanowaniu godności i sprawczości osób starszych oraz zapewnieniu im warunków do pełnego uczestnictwa w życiu społecznym i zawodowym.</w:t>
      </w:r>
    </w:p>
    <w:p w14:paraId="728648A0" w14:textId="2D6B39FA" w:rsidR="005902C7" w:rsidRPr="005902C7" w:rsidRDefault="00A46704" w:rsidP="00C9533B">
      <w:pPr>
        <w:numPr>
          <w:ilvl w:val="0"/>
          <w:numId w:val="40"/>
        </w:numPr>
        <w:jc w:val="both"/>
        <w:rPr>
          <w:rStyle w:val="Nagwek1Znak"/>
          <w:rFonts w:ascii="Arial" w:hAnsi="Arial" w:cs="Arial"/>
          <w:bCs/>
          <w:color w:val="auto"/>
          <w:sz w:val="22"/>
          <w:szCs w:val="22"/>
        </w:rPr>
      </w:pPr>
      <w:r>
        <w:br w:type="page"/>
      </w:r>
    </w:p>
    <w:p w14:paraId="1D5ACD65" w14:textId="6B125C94" w:rsidR="00402724" w:rsidRPr="00402724" w:rsidRDefault="005902C7" w:rsidP="00402724">
      <w:pPr>
        <w:pStyle w:val="Nagwek2"/>
        <w:numPr>
          <w:ilvl w:val="0"/>
          <w:numId w:val="37"/>
        </w:numPr>
        <w:spacing w:after="240"/>
        <w:jc w:val="both"/>
        <w:rPr>
          <w:rStyle w:val="Nagwek1Znak"/>
          <w:rFonts w:ascii="Arial" w:hAnsi="Arial" w:cs="Arial"/>
          <w:sz w:val="24"/>
          <w:szCs w:val="24"/>
        </w:rPr>
      </w:pPr>
      <w:bookmarkStart w:id="3" w:name="_Toc212035546"/>
      <w:r w:rsidRPr="00402724">
        <w:rPr>
          <w:rStyle w:val="Nagwek1Znak"/>
          <w:rFonts w:ascii="Arial" w:hAnsi="Arial" w:cs="Arial"/>
          <w:sz w:val="24"/>
          <w:szCs w:val="24"/>
        </w:rPr>
        <w:t>Definicja osoby starszej</w:t>
      </w:r>
      <w:bookmarkEnd w:id="3"/>
    </w:p>
    <w:p w14:paraId="77CC4D40" w14:textId="30A0A15A" w:rsidR="005902C7" w:rsidRPr="00CF69D3" w:rsidRDefault="005902C7" w:rsidP="00402724">
      <w:pPr>
        <w:ind w:firstLine="426"/>
        <w:jc w:val="both"/>
        <w:rPr>
          <w:rStyle w:val="Nagwek1Znak"/>
          <w:rFonts w:ascii="Arial" w:hAnsi="Arial" w:cs="Arial"/>
          <w:sz w:val="22"/>
          <w:szCs w:val="22"/>
        </w:rPr>
      </w:pPr>
      <w:r w:rsidRPr="00CF69D3">
        <w:rPr>
          <w:rStyle w:val="Nagwek1Znak"/>
          <w:rFonts w:ascii="Arial" w:hAnsi="Arial" w:cs="Arial"/>
          <w:color w:val="auto"/>
          <w:sz w:val="22"/>
          <w:szCs w:val="22"/>
        </w:rPr>
        <w:t>W celu zapewnienia spójności działań strategicznych oraz zgodności z obowiązującymi regulacjami krajowymi i europejskimi, niniejszy program przyjmuje definicję osoby starszej opartą na przepisach prawa oraz standardach statystycznych.</w:t>
      </w:r>
    </w:p>
    <w:p w14:paraId="2C796796" w14:textId="4E1431EE" w:rsidR="005902C7" w:rsidRPr="00CF69D3" w:rsidRDefault="005902C7" w:rsidP="00402724">
      <w:pPr>
        <w:ind w:firstLine="426"/>
        <w:jc w:val="both"/>
        <w:rPr>
          <w:rFonts w:ascii="Arial" w:hAnsi="Arial" w:cs="Arial"/>
        </w:rPr>
      </w:pPr>
      <w:r w:rsidRPr="00CF69D3">
        <w:rPr>
          <w:rFonts w:ascii="Arial" w:hAnsi="Arial" w:cs="Arial"/>
        </w:rPr>
        <w:t>Zgodnie z Ustawą z dnia 11 września 2015 r. o osobach starszych, osobą starszą jest osoba, która ukończyła 60. rok życia. Definicja ta ma charakter formalny i znajduje zastosowanie w polityce senioralnej prowadzonej przez administrację publiczną.</w:t>
      </w:r>
    </w:p>
    <w:p w14:paraId="1817D055" w14:textId="77777777" w:rsidR="005902C7" w:rsidRPr="00CF69D3" w:rsidRDefault="005902C7" w:rsidP="00402724">
      <w:pPr>
        <w:ind w:firstLine="426"/>
        <w:jc w:val="both"/>
        <w:rPr>
          <w:rFonts w:ascii="Arial" w:hAnsi="Arial" w:cs="Arial"/>
        </w:rPr>
      </w:pPr>
      <w:r w:rsidRPr="00CF69D3">
        <w:rPr>
          <w:rFonts w:ascii="Arial" w:hAnsi="Arial" w:cs="Arial"/>
        </w:rPr>
        <w:t>W praktyce statystycznej, zarówno krajowej, jak i europejskiej, stosowane są różne progi wiekowe w zależności od celu analizy:</w:t>
      </w:r>
    </w:p>
    <w:p w14:paraId="6C6AD000" w14:textId="71D7D6BC" w:rsidR="005902C7" w:rsidRPr="00CF69D3" w:rsidRDefault="005902C7" w:rsidP="00402724">
      <w:pPr>
        <w:pStyle w:val="Akapitzlist"/>
        <w:numPr>
          <w:ilvl w:val="0"/>
          <w:numId w:val="36"/>
        </w:numPr>
        <w:jc w:val="both"/>
        <w:rPr>
          <w:rFonts w:ascii="Arial" w:hAnsi="Arial" w:cs="Arial"/>
        </w:rPr>
      </w:pPr>
      <w:r w:rsidRPr="00CF69D3">
        <w:rPr>
          <w:rFonts w:ascii="Arial" w:hAnsi="Arial" w:cs="Arial"/>
        </w:rPr>
        <w:t>Główny Urząd Statystyczny</w:t>
      </w:r>
      <w:r w:rsidR="00D96664" w:rsidRPr="00CF69D3">
        <w:rPr>
          <w:rFonts w:ascii="Arial" w:hAnsi="Arial" w:cs="Arial"/>
          <w:vertAlign w:val="superscript"/>
        </w:rPr>
        <w:footnoteReference w:id="1"/>
      </w:r>
      <w:r w:rsidRPr="00CF69D3">
        <w:rPr>
          <w:rFonts w:ascii="Arial" w:hAnsi="Arial" w:cs="Arial"/>
        </w:rPr>
        <w:t xml:space="preserve"> oraz Eurostat</w:t>
      </w:r>
      <w:r w:rsidR="00D96664" w:rsidRPr="00CF69D3">
        <w:rPr>
          <w:rFonts w:ascii="Arial" w:hAnsi="Arial" w:cs="Arial"/>
          <w:vertAlign w:val="superscript"/>
        </w:rPr>
        <w:footnoteReference w:id="2"/>
      </w:r>
      <w:r w:rsidRPr="00CF69D3">
        <w:rPr>
          <w:rFonts w:ascii="Arial" w:hAnsi="Arial" w:cs="Arial"/>
        </w:rPr>
        <w:t xml:space="preserve"> najczęściej definiują osoby starsze jako osoby w wieku 65 lat i więcej.</w:t>
      </w:r>
    </w:p>
    <w:p w14:paraId="58BA7C45" w14:textId="57AECA73" w:rsidR="005902C7" w:rsidRPr="00CF69D3" w:rsidRDefault="005902C7" w:rsidP="00402724">
      <w:pPr>
        <w:pStyle w:val="Akapitzlist"/>
        <w:numPr>
          <w:ilvl w:val="0"/>
          <w:numId w:val="36"/>
        </w:numPr>
        <w:jc w:val="both"/>
        <w:rPr>
          <w:rFonts w:ascii="Arial" w:hAnsi="Arial" w:cs="Arial"/>
        </w:rPr>
      </w:pPr>
      <w:r w:rsidRPr="00CF69D3">
        <w:rPr>
          <w:rFonts w:ascii="Arial" w:hAnsi="Arial" w:cs="Arial"/>
        </w:rPr>
        <w:t>Światowa Organizacja Zdrowia (WHO) przyjmuje próg 60 lat jako granicę wieku senioralnego</w:t>
      </w:r>
      <w:r w:rsidR="00D96664" w:rsidRPr="00CF69D3">
        <w:rPr>
          <w:rFonts w:ascii="Arial" w:hAnsi="Arial" w:cs="Arial"/>
          <w:vertAlign w:val="superscript"/>
        </w:rPr>
        <w:footnoteReference w:id="3"/>
      </w:r>
      <w:r w:rsidRPr="00CF69D3">
        <w:rPr>
          <w:rFonts w:ascii="Arial" w:hAnsi="Arial" w:cs="Arial"/>
          <w:vertAlign w:val="superscript"/>
        </w:rPr>
        <w:t>.</w:t>
      </w:r>
    </w:p>
    <w:p w14:paraId="1E51C093" w14:textId="77777777" w:rsidR="005902C7" w:rsidRPr="00CF69D3" w:rsidRDefault="005902C7" w:rsidP="00402724">
      <w:pPr>
        <w:pStyle w:val="Akapitzlist"/>
        <w:numPr>
          <w:ilvl w:val="0"/>
          <w:numId w:val="36"/>
        </w:numPr>
        <w:spacing w:after="0"/>
        <w:jc w:val="both"/>
        <w:rPr>
          <w:rFonts w:ascii="Arial" w:hAnsi="Arial" w:cs="Arial"/>
        </w:rPr>
      </w:pPr>
      <w:r w:rsidRPr="00CF69D3">
        <w:rPr>
          <w:rFonts w:ascii="Arial" w:hAnsi="Arial" w:cs="Arial"/>
        </w:rPr>
        <w:t>W analizach demograficznych i społecznych stosuje się również przedziały wiekowe takie jak: 60–74, 75–84, 85+, co pozwala na bardziej precyzyjne określenie potrzeb różnych grup wiekowych w ramach populacji osób starszych.</w:t>
      </w:r>
    </w:p>
    <w:p w14:paraId="38860181" w14:textId="525A2FB7" w:rsidR="005902C7" w:rsidRPr="00CF69D3" w:rsidRDefault="005902C7" w:rsidP="00402724">
      <w:pPr>
        <w:ind w:firstLine="360"/>
        <w:jc w:val="both"/>
        <w:rPr>
          <w:rFonts w:ascii="Arial" w:hAnsi="Arial" w:cs="Arial"/>
        </w:rPr>
      </w:pPr>
      <w:r w:rsidRPr="00CF69D3">
        <w:rPr>
          <w:rFonts w:ascii="Arial" w:hAnsi="Arial" w:cs="Arial"/>
        </w:rPr>
        <w:t xml:space="preserve">W kontekście województwa lubelskiego, przyjęcie definicji osoby starszej jako osoby </w:t>
      </w:r>
      <w:r w:rsidRPr="00CF69D3">
        <w:rPr>
          <w:rFonts w:ascii="Arial" w:hAnsi="Arial" w:cs="Arial"/>
        </w:rPr>
        <w:br/>
        <w:t xml:space="preserve">w wieku 60+ pozwala na objęcie działaniami strategicznymi szerszej grupy mieszkańców, uwzględniając zarówno osoby aktywne zawodowo, jak i te korzystające z systemu emerytalnego. Takie podejście sprzyja planowaniu działań profilaktycznych, edukacyjnych </w:t>
      </w:r>
      <w:r w:rsidRPr="00CF69D3">
        <w:rPr>
          <w:rFonts w:ascii="Arial" w:hAnsi="Arial" w:cs="Arial"/>
        </w:rPr>
        <w:br/>
        <w:t>i integracyjnych, które odpowiadają na zróżnicowane potrzeby seniorów.</w:t>
      </w:r>
    </w:p>
    <w:p w14:paraId="46F0BB44" w14:textId="77777777" w:rsidR="005902C7" w:rsidRPr="00CF69D3" w:rsidRDefault="005902C7" w:rsidP="00402724">
      <w:pPr>
        <w:widowControl/>
        <w:jc w:val="both"/>
        <w:textAlignment w:val="auto"/>
        <w:rPr>
          <w:rStyle w:val="Nagwek1Znak"/>
          <w:rFonts w:ascii="Arial" w:hAnsi="Arial" w:cs="Arial"/>
          <w:color w:val="auto"/>
          <w:sz w:val="22"/>
          <w:szCs w:val="22"/>
          <w:lang w:eastAsia="pl-PL"/>
        </w:rPr>
      </w:pPr>
      <w:r w:rsidRPr="00CF69D3">
        <w:rPr>
          <w:rStyle w:val="Nagwek1Znak"/>
          <w:rFonts w:ascii="Arial" w:hAnsi="Arial" w:cs="Arial"/>
          <w:b/>
          <w:bCs/>
          <w:color w:val="auto"/>
          <w:sz w:val="22"/>
          <w:szCs w:val="22"/>
        </w:rPr>
        <w:br w:type="page"/>
      </w:r>
    </w:p>
    <w:p w14:paraId="501C251E" w14:textId="0342A828" w:rsidR="007B33A7" w:rsidRPr="00F01141" w:rsidRDefault="00A46704" w:rsidP="00ED7FD4">
      <w:pPr>
        <w:pStyle w:val="Nagwek2"/>
        <w:numPr>
          <w:ilvl w:val="0"/>
          <w:numId w:val="37"/>
        </w:numPr>
        <w:spacing w:before="0" w:after="240" w:line="240" w:lineRule="auto"/>
        <w:jc w:val="both"/>
        <w:rPr>
          <w:rStyle w:val="Nagwek1Znak"/>
          <w:rFonts w:ascii="Arial" w:hAnsi="Arial" w:cs="Arial"/>
          <w:sz w:val="24"/>
          <w:szCs w:val="24"/>
        </w:rPr>
      </w:pPr>
      <w:bookmarkStart w:id="4" w:name="_Toc212035547"/>
      <w:r w:rsidRPr="00F01141">
        <w:rPr>
          <w:rStyle w:val="Nagwek1Znak"/>
          <w:rFonts w:ascii="Arial" w:hAnsi="Arial" w:cs="Arial"/>
          <w:sz w:val="24"/>
          <w:szCs w:val="24"/>
        </w:rPr>
        <w:t>Spójność Programu z dokumentami strategicznymi na poziomie europejskim, krajowym i regionalnym</w:t>
      </w:r>
      <w:bookmarkEnd w:id="4"/>
    </w:p>
    <w:p w14:paraId="62C8E2E9" w14:textId="77777777" w:rsidR="007B33A7" w:rsidRDefault="00A46704">
      <w:pPr>
        <w:pStyle w:val="Standard"/>
        <w:spacing w:after="0"/>
        <w:ind w:firstLine="360"/>
        <w:jc w:val="both"/>
        <w:rPr>
          <w:rFonts w:ascii="Arial" w:hAnsi="Arial" w:cs="Arial"/>
        </w:rPr>
      </w:pPr>
      <w:r>
        <w:rPr>
          <w:rFonts w:ascii="Arial" w:hAnsi="Arial" w:cs="Arial"/>
        </w:rPr>
        <w:t xml:space="preserve">Wojewódzki Program na Rzecz Osób Starszych na lata 2026–2030 jest zgodny </w:t>
      </w:r>
      <w:r>
        <w:rPr>
          <w:rFonts w:ascii="Arial" w:hAnsi="Arial" w:cs="Arial"/>
        </w:rPr>
        <w:br/>
        <w:t>z kierunkami wyznaczonymi w strategicznych dokumentach Unii Europejskiej, Rzeczypospolitej Polskiej oraz Województwa Lubelskiego. Program stanowi odpowiedź na wyzwania demograficzne, społeczne i gospodarcze związane ze starzeniem się społeczeństwa, a jego zapisy są komplementarne wobec polityk publicznych ukierunkowanych na poprawę jakości życia osób starszych.</w:t>
      </w:r>
    </w:p>
    <w:p w14:paraId="4FB5FDE1" w14:textId="77777777" w:rsidR="007B33A7" w:rsidRDefault="00A46704">
      <w:pPr>
        <w:pStyle w:val="Akapitzlist"/>
        <w:numPr>
          <w:ilvl w:val="0"/>
          <w:numId w:val="5"/>
        </w:numPr>
        <w:spacing w:after="0"/>
        <w:jc w:val="both"/>
        <w:rPr>
          <w:rFonts w:ascii="Arial" w:hAnsi="Arial" w:cs="Arial"/>
        </w:rPr>
      </w:pPr>
      <w:r>
        <w:rPr>
          <w:rFonts w:ascii="Arial" w:hAnsi="Arial" w:cs="Arial"/>
          <w:b/>
          <w:bCs/>
        </w:rPr>
        <w:t>Spójność z dokumentami europejskimi</w:t>
      </w:r>
    </w:p>
    <w:p w14:paraId="13D97689" w14:textId="77777777" w:rsidR="007B33A7" w:rsidRDefault="00A46704">
      <w:pPr>
        <w:pStyle w:val="Standard"/>
        <w:spacing w:after="0"/>
        <w:jc w:val="both"/>
        <w:rPr>
          <w:rFonts w:ascii="Arial" w:hAnsi="Arial" w:cs="Arial"/>
        </w:rPr>
      </w:pPr>
      <w:r>
        <w:rPr>
          <w:rFonts w:ascii="Arial" w:hAnsi="Arial" w:cs="Arial"/>
        </w:rPr>
        <w:t xml:space="preserve">Program wpisuje się w założenia Karty Praw Podstawowych Unii Europejskiej, </w:t>
      </w:r>
      <w:r>
        <w:rPr>
          <w:rFonts w:ascii="Arial" w:hAnsi="Arial" w:cs="Arial"/>
        </w:rPr>
        <w:br/>
        <w:t xml:space="preserve">w szczególności art. 25, który gwarantuje osobom starszym prawo do godnego i niezależnego życia oraz do uczestnictwa w życiu społecznym i kulturalnym. Uwzględnia również zalecenia zawarte w Zielonej Księdze w sprawie starzenia się, promującej solidarność </w:t>
      </w:r>
      <w:r>
        <w:rPr>
          <w:rFonts w:ascii="Arial" w:hAnsi="Arial" w:cs="Arial"/>
        </w:rPr>
        <w:br/>
        <w:t>i odpowiedzialność międzypokoleniową oraz przejście od opieki instytucjonalnej do usług świadczonych w środowisku lokalnym (proces deinstytucjonalizacji).</w:t>
      </w:r>
    </w:p>
    <w:p w14:paraId="18A5186C" w14:textId="77777777" w:rsidR="007B33A7" w:rsidRDefault="00A46704">
      <w:pPr>
        <w:pStyle w:val="Akapitzlist"/>
        <w:numPr>
          <w:ilvl w:val="0"/>
          <w:numId w:val="16"/>
        </w:numPr>
        <w:spacing w:after="0"/>
        <w:jc w:val="both"/>
        <w:rPr>
          <w:rFonts w:ascii="Arial" w:hAnsi="Arial" w:cs="Arial"/>
        </w:rPr>
      </w:pPr>
      <w:r>
        <w:rPr>
          <w:rFonts w:ascii="Arial" w:hAnsi="Arial" w:cs="Arial"/>
          <w:b/>
          <w:bCs/>
        </w:rPr>
        <w:t>Spójność z dokumentami krajowymi</w:t>
      </w:r>
    </w:p>
    <w:p w14:paraId="10A6B8FC" w14:textId="77777777" w:rsidR="007B33A7" w:rsidRDefault="00A46704">
      <w:pPr>
        <w:pStyle w:val="Standard"/>
        <w:spacing w:after="0"/>
        <w:jc w:val="both"/>
        <w:rPr>
          <w:rFonts w:ascii="Arial" w:hAnsi="Arial" w:cs="Arial"/>
        </w:rPr>
      </w:pPr>
      <w:r>
        <w:rPr>
          <w:rFonts w:ascii="Arial" w:hAnsi="Arial" w:cs="Arial"/>
        </w:rPr>
        <w:t>Program pozostaje w zgodzie z obowiązującymi aktami prawnymi, w tym m.in.:</w:t>
      </w:r>
    </w:p>
    <w:p w14:paraId="6713558A" w14:textId="77777777" w:rsidR="007B33A7" w:rsidRDefault="00A46704">
      <w:pPr>
        <w:pStyle w:val="Akapitzlist"/>
        <w:numPr>
          <w:ilvl w:val="0"/>
          <w:numId w:val="9"/>
        </w:numPr>
        <w:spacing w:after="0"/>
        <w:jc w:val="both"/>
        <w:rPr>
          <w:rFonts w:ascii="Arial" w:hAnsi="Arial" w:cs="Arial"/>
        </w:rPr>
      </w:pPr>
      <w:r>
        <w:rPr>
          <w:rFonts w:ascii="Arial" w:hAnsi="Arial" w:cs="Arial"/>
        </w:rPr>
        <w:t>Konstytucją RP, zapewniającą równość i poszanowanie godności każdego obywatela,</w:t>
      </w:r>
    </w:p>
    <w:p w14:paraId="6BC57F99" w14:textId="77777777" w:rsidR="007B33A7" w:rsidRDefault="00A46704">
      <w:pPr>
        <w:pStyle w:val="Akapitzlist"/>
        <w:numPr>
          <w:ilvl w:val="0"/>
          <w:numId w:val="9"/>
        </w:numPr>
        <w:spacing w:after="0"/>
        <w:jc w:val="both"/>
        <w:rPr>
          <w:rFonts w:ascii="Arial" w:hAnsi="Arial" w:cs="Arial"/>
        </w:rPr>
      </w:pPr>
      <w:r>
        <w:rPr>
          <w:rFonts w:ascii="Arial" w:hAnsi="Arial" w:cs="Arial"/>
        </w:rPr>
        <w:t>Ustawą z dnia 11 września 2015 r. o osobach starszych</w:t>
      </w:r>
    </w:p>
    <w:p w14:paraId="12BD0313" w14:textId="77777777" w:rsidR="007B33A7" w:rsidRDefault="00A46704">
      <w:pPr>
        <w:pStyle w:val="Akapitzlist"/>
        <w:numPr>
          <w:ilvl w:val="0"/>
          <w:numId w:val="9"/>
        </w:numPr>
        <w:spacing w:after="0"/>
        <w:jc w:val="both"/>
        <w:rPr>
          <w:rFonts w:ascii="Arial" w:hAnsi="Arial" w:cs="Arial"/>
        </w:rPr>
      </w:pPr>
      <w:r>
        <w:rPr>
          <w:rFonts w:ascii="Arial" w:hAnsi="Arial" w:cs="Arial"/>
        </w:rPr>
        <w:t>Ustawą z dnia 12 marca 2004 r. o pomocy społecznej</w:t>
      </w:r>
    </w:p>
    <w:p w14:paraId="782BB85B" w14:textId="77777777" w:rsidR="007B33A7" w:rsidRDefault="00A46704">
      <w:pPr>
        <w:pStyle w:val="Akapitzlist"/>
        <w:numPr>
          <w:ilvl w:val="0"/>
          <w:numId w:val="9"/>
        </w:numPr>
        <w:spacing w:after="0"/>
        <w:jc w:val="both"/>
        <w:rPr>
          <w:rFonts w:ascii="Arial" w:hAnsi="Arial" w:cs="Arial"/>
        </w:rPr>
      </w:pPr>
      <w:r>
        <w:rPr>
          <w:rFonts w:ascii="Arial" w:hAnsi="Arial" w:cs="Arial"/>
        </w:rPr>
        <w:t>Ustawą z dnia 24 kwietnia 2003 r. o działalności pożytku publicznego i o wolontariacie</w:t>
      </w:r>
    </w:p>
    <w:p w14:paraId="404C6DB3" w14:textId="77777777" w:rsidR="007B33A7" w:rsidRDefault="00A46704">
      <w:pPr>
        <w:pStyle w:val="Akapitzlist"/>
        <w:numPr>
          <w:ilvl w:val="0"/>
          <w:numId w:val="9"/>
        </w:numPr>
        <w:spacing w:after="0"/>
        <w:jc w:val="both"/>
        <w:rPr>
          <w:rFonts w:ascii="Arial" w:hAnsi="Arial" w:cs="Arial"/>
        </w:rPr>
      </w:pPr>
      <w:r>
        <w:rPr>
          <w:rFonts w:ascii="Arial" w:hAnsi="Arial" w:cs="Arial"/>
        </w:rPr>
        <w:t>Ustawą z dnia 19 lipca 2019 r. o zapewnianiu dostępności osobom ze szczególnymi potrzebami</w:t>
      </w:r>
    </w:p>
    <w:p w14:paraId="4F194292" w14:textId="77777777" w:rsidR="007B33A7" w:rsidRDefault="00A46704">
      <w:pPr>
        <w:pStyle w:val="Akapitzlist"/>
        <w:numPr>
          <w:ilvl w:val="0"/>
          <w:numId w:val="9"/>
        </w:numPr>
        <w:spacing w:after="0"/>
        <w:jc w:val="both"/>
        <w:rPr>
          <w:rFonts w:ascii="Arial" w:hAnsi="Arial" w:cs="Arial"/>
        </w:rPr>
      </w:pPr>
      <w:r>
        <w:rPr>
          <w:rFonts w:ascii="Arial" w:hAnsi="Arial" w:cs="Arial"/>
        </w:rPr>
        <w:t>Ustawą z dnia 11 września 2015 r. o zdrowiu publicznym</w:t>
      </w:r>
    </w:p>
    <w:p w14:paraId="171BAD03" w14:textId="77777777" w:rsidR="007B33A7" w:rsidRDefault="00A46704">
      <w:pPr>
        <w:pStyle w:val="Akapitzlist"/>
        <w:numPr>
          <w:ilvl w:val="0"/>
          <w:numId w:val="9"/>
        </w:numPr>
        <w:spacing w:after="0"/>
        <w:jc w:val="both"/>
        <w:rPr>
          <w:rFonts w:ascii="Arial" w:hAnsi="Arial" w:cs="Arial"/>
        </w:rPr>
      </w:pPr>
      <w:r>
        <w:rPr>
          <w:rFonts w:ascii="Arial" w:hAnsi="Arial" w:cs="Arial"/>
        </w:rPr>
        <w:t>Ustawą z dnia 27 sierpnia 2004 r. o świadczeniach opieki zdrowotnej finansowanych ze środków publicznych</w:t>
      </w:r>
    </w:p>
    <w:p w14:paraId="1BC91AFE" w14:textId="77777777" w:rsidR="007B33A7" w:rsidRDefault="00A46704">
      <w:pPr>
        <w:pStyle w:val="Akapitzlist"/>
        <w:numPr>
          <w:ilvl w:val="0"/>
          <w:numId w:val="9"/>
        </w:numPr>
        <w:spacing w:after="0"/>
        <w:jc w:val="both"/>
        <w:rPr>
          <w:rFonts w:ascii="Arial" w:hAnsi="Arial" w:cs="Arial"/>
        </w:rPr>
      </w:pPr>
      <w:r>
        <w:rPr>
          <w:rFonts w:ascii="Arial" w:hAnsi="Arial" w:cs="Arial"/>
        </w:rPr>
        <w:t>Ustawą z dnia 19 lipca 2019 r. o realizowaniu usług społecznych przez centrum usług społecznych</w:t>
      </w:r>
    </w:p>
    <w:p w14:paraId="0D1D4005" w14:textId="77777777" w:rsidR="007B33A7" w:rsidRDefault="00A46704">
      <w:pPr>
        <w:pStyle w:val="Standard"/>
        <w:spacing w:after="0"/>
        <w:jc w:val="both"/>
        <w:rPr>
          <w:rFonts w:ascii="Arial" w:hAnsi="Arial" w:cs="Arial"/>
        </w:rPr>
      </w:pPr>
      <w:r>
        <w:rPr>
          <w:rFonts w:ascii="Arial" w:hAnsi="Arial" w:cs="Arial"/>
        </w:rPr>
        <w:t>Program realizuje również cele i kierunki określone w kluczowych dokumentach strategicznych:</w:t>
      </w:r>
    </w:p>
    <w:p w14:paraId="362DA6B5" w14:textId="77777777" w:rsidR="007B33A7" w:rsidRDefault="00A46704">
      <w:pPr>
        <w:pStyle w:val="Akapitzlist"/>
        <w:numPr>
          <w:ilvl w:val="0"/>
          <w:numId w:val="9"/>
        </w:numPr>
        <w:spacing w:after="0"/>
        <w:jc w:val="both"/>
        <w:rPr>
          <w:rFonts w:ascii="Arial" w:hAnsi="Arial" w:cs="Arial"/>
        </w:rPr>
      </w:pPr>
      <w:r>
        <w:rPr>
          <w:rFonts w:ascii="Arial" w:hAnsi="Arial" w:cs="Arial"/>
        </w:rPr>
        <w:t>Polityka społeczna wobec osób starszych 2030. Bezpieczeństwo – Uczestnictwo – Solidarność, która wskazuje na potrzebę zapewnienia seniorom bezpieczeństwa, aktywności i integracji społecznej.</w:t>
      </w:r>
    </w:p>
    <w:p w14:paraId="10612BA6" w14:textId="77777777" w:rsidR="007B33A7" w:rsidRDefault="00A46704">
      <w:pPr>
        <w:pStyle w:val="Akapitzlist"/>
        <w:numPr>
          <w:ilvl w:val="0"/>
          <w:numId w:val="9"/>
        </w:numPr>
        <w:spacing w:after="0"/>
        <w:jc w:val="both"/>
        <w:rPr>
          <w:rFonts w:ascii="Arial" w:hAnsi="Arial" w:cs="Arial"/>
        </w:rPr>
      </w:pPr>
      <w:r>
        <w:rPr>
          <w:rFonts w:ascii="Arial" w:hAnsi="Arial" w:cs="Arial"/>
        </w:rPr>
        <w:t xml:space="preserve">Krajowa Strategia Rozwoju Regionalnego 2030 (KSRR 2030), która identyfikuje przeciwdziałanie negatywnym skutkom procesów demograficznych jako jedno </w:t>
      </w:r>
      <w:r>
        <w:rPr>
          <w:rFonts w:ascii="Arial" w:hAnsi="Arial" w:cs="Arial"/>
        </w:rPr>
        <w:br/>
        <w:t>z głównych wyzwań polityki regionalnej.</w:t>
      </w:r>
    </w:p>
    <w:p w14:paraId="7AD43420" w14:textId="77777777" w:rsidR="007B33A7" w:rsidRDefault="00A46704">
      <w:pPr>
        <w:pStyle w:val="Akapitzlist"/>
        <w:numPr>
          <w:ilvl w:val="0"/>
          <w:numId w:val="9"/>
        </w:numPr>
        <w:spacing w:after="0"/>
        <w:jc w:val="both"/>
        <w:rPr>
          <w:rFonts w:ascii="Arial" w:hAnsi="Arial" w:cs="Arial"/>
        </w:rPr>
      </w:pPr>
      <w:r>
        <w:rPr>
          <w:rFonts w:ascii="Arial" w:hAnsi="Arial" w:cs="Arial"/>
        </w:rPr>
        <w:t>Krajowy Program Przeciwdziałania Ubóstwu i Wykluczeniu Społecznemu 2021–2027, w szczególności w zakresie rozwoju usług środowiskowych i deinstytucjonalizacji.</w:t>
      </w:r>
    </w:p>
    <w:p w14:paraId="39E0B200" w14:textId="77777777" w:rsidR="007B33A7" w:rsidRDefault="00A46704">
      <w:pPr>
        <w:pStyle w:val="Akapitzlist"/>
        <w:numPr>
          <w:ilvl w:val="0"/>
          <w:numId w:val="9"/>
        </w:numPr>
        <w:spacing w:after="0"/>
        <w:jc w:val="both"/>
        <w:rPr>
          <w:rFonts w:ascii="Arial" w:hAnsi="Arial" w:cs="Arial"/>
        </w:rPr>
      </w:pPr>
      <w:r>
        <w:rPr>
          <w:rFonts w:ascii="Arial" w:hAnsi="Arial" w:cs="Arial"/>
        </w:rPr>
        <w:t>Strategia rozwoju usług społecznych do 2030 (z perspektywą do 2035), która wskazuje osoby starsze jako jedną z kluczowych grup odbiorców usług społecznych.</w:t>
      </w:r>
    </w:p>
    <w:p w14:paraId="7C1985EF" w14:textId="77777777" w:rsidR="007B33A7" w:rsidRDefault="00A46704">
      <w:pPr>
        <w:pStyle w:val="Akapitzlist"/>
        <w:numPr>
          <w:ilvl w:val="0"/>
          <w:numId w:val="17"/>
        </w:numPr>
        <w:spacing w:after="0"/>
        <w:jc w:val="both"/>
        <w:rPr>
          <w:rFonts w:ascii="Arial" w:hAnsi="Arial" w:cs="Arial"/>
        </w:rPr>
      </w:pPr>
      <w:r>
        <w:rPr>
          <w:rFonts w:ascii="Arial" w:hAnsi="Arial" w:cs="Arial"/>
          <w:b/>
          <w:bCs/>
        </w:rPr>
        <w:t>Spójność z dokumentami regionalnymi</w:t>
      </w:r>
    </w:p>
    <w:p w14:paraId="7A341D27" w14:textId="77777777" w:rsidR="007B33A7" w:rsidRDefault="00A46704">
      <w:pPr>
        <w:pStyle w:val="Standard"/>
        <w:spacing w:after="0"/>
        <w:jc w:val="both"/>
        <w:rPr>
          <w:rFonts w:ascii="Arial" w:hAnsi="Arial" w:cs="Arial"/>
        </w:rPr>
      </w:pPr>
      <w:r>
        <w:rPr>
          <w:rFonts w:ascii="Arial" w:hAnsi="Arial" w:cs="Arial"/>
        </w:rPr>
        <w:t>Program jest zgodny z zapisami Strategii Polityki Społecznej Województwa Lubelskiego na lata 2021–2030, w szczególności w obszarze „Starzejące się społeczeństwo”. Odpowiada na zidentyfikowane problemy, takie jak niski poziom aktywności społecznej i zawodowej osób starszych oraz ograniczony dostęp do usług społecznych w miejscu zamieszkania.</w:t>
      </w:r>
    </w:p>
    <w:p w14:paraId="3C4F60C5" w14:textId="77777777" w:rsidR="007B33A7" w:rsidRDefault="00A46704">
      <w:pPr>
        <w:pStyle w:val="Standard"/>
        <w:spacing w:after="0"/>
        <w:jc w:val="both"/>
        <w:rPr>
          <w:rFonts w:ascii="Arial" w:hAnsi="Arial" w:cs="Arial"/>
        </w:rPr>
      </w:pPr>
      <w:r>
        <w:rPr>
          <w:rFonts w:ascii="Arial" w:hAnsi="Arial" w:cs="Arial"/>
        </w:rPr>
        <w:t>Ponadto, Program uzupełnia i rozwija kierunki działań zawarte w:</w:t>
      </w:r>
    </w:p>
    <w:p w14:paraId="4C404C4B" w14:textId="77777777" w:rsidR="007B33A7" w:rsidRDefault="00A46704">
      <w:pPr>
        <w:pStyle w:val="Akapitzlist"/>
        <w:numPr>
          <w:ilvl w:val="0"/>
          <w:numId w:val="10"/>
        </w:numPr>
        <w:spacing w:after="0"/>
        <w:jc w:val="both"/>
        <w:rPr>
          <w:rFonts w:ascii="Arial" w:hAnsi="Arial" w:cs="Arial"/>
        </w:rPr>
      </w:pPr>
      <w:r>
        <w:rPr>
          <w:rFonts w:ascii="Arial" w:hAnsi="Arial" w:cs="Arial"/>
        </w:rPr>
        <w:t>Strategii Rozwoju Województwa Lubelskiego,</w:t>
      </w:r>
    </w:p>
    <w:p w14:paraId="59BBB435" w14:textId="77777777" w:rsidR="007B33A7" w:rsidRDefault="00A46704">
      <w:pPr>
        <w:pStyle w:val="Akapitzlist"/>
        <w:numPr>
          <w:ilvl w:val="0"/>
          <w:numId w:val="10"/>
        </w:numPr>
        <w:spacing w:after="0"/>
        <w:jc w:val="both"/>
        <w:rPr>
          <w:rFonts w:ascii="Arial" w:hAnsi="Arial" w:cs="Arial"/>
        </w:rPr>
      </w:pPr>
      <w:r>
        <w:rPr>
          <w:rFonts w:ascii="Arial" w:hAnsi="Arial" w:cs="Arial"/>
        </w:rPr>
        <w:t>Regionalnym Programie Operacyjnym Województwa Lubelskiego (w zakresie wsparcia usług społecznych i zdrowotnych),</w:t>
      </w:r>
    </w:p>
    <w:p w14:paraId="10FD42BA" w14:textId="77777777" w:rsidR="007B33A7" w:rsidRDefault="00A46704">
      <w:pPr>
        <w:pStyle w:val="Akapitzlist"/>
        <w:numPr>
          <w:ilvl w:val="0"/>
          <w:numId w:val="10"/>
        </w:numPr>
        <w:spacing w:after="0"/>
        <w:jc w:val="both"/>
        <w:rPr>
          <w:rFonts w:ascii="Arial" w:hAnsi="Arial" w:cs="Arial"/>
        </w:rPr>
      </w:pPr>
      <w:r>
        <w:rPr>
          <w:rFonts w:ascii="Arial" w:hAnsi="Arial" w:cs="Arial"/>
        </w:rPr>
        <w:t>oraz innych dokumentach planistycznych i sektorowych, które uwzględniają potrzeby starzejącego się społeczeństwa.</w:t>
      </w:r>
    </w:p>
    <w:p w14:paraId="5EF59B81" w14:textId="77777777" w:rsidR="007B33A7" w:rsidRDefault="00A46704">
      <w:pPr>
        <w:rPr>
          <w:rFonts w:ascii="Arial" w:hAnsi="Arial" w:cs="Arial"/>
        </w:rPr>
      </w:pPr>
      <w:r>
        <w:br w:type="page"/>
      </w:r>
    </w:p>
    <w:p w14:paraId="0F5B9E13" w14:textId="0BEEEFDA" w:rsidR="007B33A7" w:rsidRDefault="00A46704" w:rsidP="00ED7FD4">
      <w:pPr>
        <w:pStyle w:val="Nagwek1"/>
        <w:numPr>
          <w:ilvl w:val="0"/>
          <w:numId w:val="37"/>
        </w:numPr>
        <w:spacing w:before="0" w:after="240" w:line="240" w:lineRule="auto"/>
        <w:jc w:val="both"/>
        <w:rPr>
          <w:rFonts w:ascii="Arial" w:hAnsi="Arial" w:cs="Arial"/>
        </w:rPr>
      </w:pPr>
      <w:bookmarkStart w:id="5" w:name="_Toc205375200"/>
      <w:bookmarkStart w:id="6" w:name="_Toc212035548"/>
      <w:r>
        <w:rPr>
          <w:rFonts w:ascii="Arial" w:hAnsi="Arial" w:cs="Arial"/>
        </w:rPr>
        <w:t>Diagnoza obszaru polityki społecznej: starzejące się społeczeństwo</w:t>
      </w:r>
      <w:bookmarkEnd w:id="5"/>
      <w:bookmarkEnd w:id="6"/>
    </w:p>
    <w:p w14:paraId="48CBFC32" w14:textId="77777777" w:rsidR="007B33A7" w:rsidRDefault="00A46704">
      <w:pPr>
        <w:pStyle w:val="Standard"/>
        <w:spacing w:after="0"/>
        <w:jc w:val="both"/>
        <w:rPr>
          <w:rFonts w:ascii="Arial" w:hAnsi="Arial" w:cs="Arial"/>
        </w:rPr>
      </w:pPr>
      <w:r>
        <w:rPr>
          <w:rFonts w:ascii="Arial" w:hAnsi="Arial" w:cs="Arial"/>
          <w:b/>
        </w:rPr>
        <w:t>PROBLEM: Starzenie się mieszkańców Lubelszczyzny. Niski udział osób starszych w życiu społecznym i zawodowym.</w:t>
      </w:r>
    </w:p>
    <w:p w14:paraId="2B5ECDCD" w14:textId="309385CA" w:rsidR="005249BE" w:rsidRDefault="005249BE" w:rsidP="005249BE">
      <w:pPr>
        <w:pStyle w:val="Standard"/>
        <w:spacing w:after="0"/>
        <w:ind w:firstLine="357"/>
        <w:jc w:val="both"/>
        <w:rPr>
          <w:rFonts w:ascii="Arial" w:hAnsi="Arial" w:cs="Arial"/>
        </w:rPr>
      </w:pPr>
      <w:r w:rsidRPr="005249BE">
        <w:rPr>
          <w:rFonts w:ascii="Arial" w:hAnsi="Arial" w:cs="Arial"/>
        </w:rPr>
        <w:t xml:space="preserve">W ostatnich latach Polska doświadcza intensyfikacji procesu starzenia się społeczeństwa. Zjawisko to jest szczególnie widoczne w województwie lubelskim, które należy do regionów </w:t>
      </w:r>
      <w:r>
        <w:rPr>
          <w:rFonts w:ascii="Arial" w:hAnsi="Arial" w:cs="Arial"/>
        </w:rPr>
        <w:br/>
      </w:r>
      <w:r w:rsidRPr="005249BE">
        <w:rPr>
          <w:rFonts w:ascii="Arial" w:hAnsi="Arial" w:cs="Arial"/>
        </w:rPr>
        <w:t xml:space="preserve">o najwyższym udziale osób starszych w populacji. Starzenie się społeczeństwa niesie za sobą nie tylko wyzwania demograficzne, lecz także pogłębiające się problemy społeczne </w:t>
      </w:r>
      <w:r>
        <w:rPr>
          <w:rFonts w:ascii="Arial" w:hAnsi="Arial" w:cs="Arial"/>
        </w:rPr>
        <w:br/>
      </w:r>
      <w:r w:rsidRPr="005249BE">
        <w:rPr>
          <w:rFonts w:ascii="Arial" w:hAnsi="Arial" w:cs="Arial"/>
        </w:rPr>
        <w:t xml:space="preserve">i zdrowotne, wymagające zintegrowanych działań w ramach polityki społecznej, zdrowotnej </w:t>
      </w:r>
      <w:r>
        <w:rPr>
          <w:rFonts w:ascii="Arial" w:hAnsi="Arial" w:cs="Arial"/>
        </w:rPr>
        <w:br/>
      </w:r>
      <w:r w:rsidRPr="005249BE">
        <w:rPr>
          <w:rFonts w:ascii="Arial" w:hAnsi="Arial" w:cs="Arial"/>
        </w:rPr>
        <w:t>i edukacyjnej. Kierunek tych działań powinien być zgodny z koncepcją aktywnego starzenia się promowaną przez Światową Organizację Zdrowia (WHO), zakładającą optymalizację możliwości związanych ze zdrowiem, uczestnictwem społecznym i bezpieczeństwem w celu poprawy jakości życia osób starszych. Aktywne starzenie się oznacza nie tylko dłuższe życie, ale także życie pełne sensu, niezależności i zaangażowania społecznego</w:t>
      </w:r>
      <w:r w:rsidR="0034612F">
        <w:rPr>
          <w:rStyle w:val="Odwoanieprzypisudolnego"/>
          <w:rFonts w:ascii="Arial" w:hAnsi="Arial" w:cs="Arial"/>
        </w:rPr>
        <w:footnoteReference w:id="4"/>
      </w:r>
      <w:r w:rsidRPr="005249BE">
        <w:rPr>
          <w:rFonts w:ascii="Arial" w:hAnsi="Arial" w:cs="Arial"/>
        </w:rPr>
        <w:t>.</w:t>
      </w:r>
    </w:p>
    <w:p w14:paraId="6B0CF611" w14:textId="4692D4CF" w:rsidR="005249BE" w:rsidRPr="005249BE" w:rsidRDefault="005249BE" w:rsidP="005249BE">
      <w:pPr>
        <w:pStyle w:val="Standard"/>
        <w:spacing w:after="0"/>
        <w:ind w:firstLine="357"/>
        <w:jc w:val="both"/>
        <w:rPr>
          <w:rFonts w:ascii="Arial" w:hAnsi="Arial" w:cs="Arial"/>
        </w:rPr>
      </w:pPr>
      <w:r w:rsidRPr="005249BE">
        <w:rPr>
          <w:rFonts w:ascii="Arial" w:hAnsi="Arial" w:cs="Arial"/>
        </w:rPr>
        <w:t xml:space="preserve">Zgodnie z ustaleniami zawartymi w raporcie Regionalnego Ośrodka Polityki Społecznej </w:t>
      </w:r>
      <w:r w:rsidR="00FA06C6">
        <w:rPr>
          <w:rFonts w:ascii="Arial" w:hAnsi="Arial" w:cs="Arial"/>
        </w:rPr>
        <w:br/>
      </w:r>
      <w:r w:rsidRPr="005249BE">
        <w:rPr>
          <w:rFonts w:ascii="Arial" w:hAnsi="Arial" w:cs="Arial"/>
        </w:rPr>
        <w:t>w Lublinie z</w:t>
      </w:r>
      <w:r>
        <w:rPr>
          <w:rFonts w:ascii="Arial" w:hAnsi="Arial" w:cs="Arial"/>
        </w:rPr>
        <w:t>a</w:t>
      </w:r>
      <w:r w:rsidRPr="005249BE">
        <w:rPr>
          <w:rFonts w:ascii="Arial" w:hAnsi="Arial" w:cs="Arial"/>
        </w:rPr>
        <w:t xml:space="preserve"> 2024 rok dotyczącym sytuacji seniorów w województwie lubelskim, zidentyfikowane zostały następujące problemy społeczno-zdrowotne, które wymagają systemowej interwencji.</w:t>
      </w:r>
    </w:p>
    <w:p w14:paraId="733AE499" w14:textId="13101AF4" w:rsidR="005249BE" w:rsidRDefault="005249BE" w:rsidP="0034612F">
      <w:pPr>
        <w:pStyle w:val="Standard"/>
        <w:ind w:firstLine="357"/>
        <w:jc w:val="both"/>
        <w:rPr>
          <w:rFonts w:ascii="Arial" w:hAnsi="Arial" w:cs="Arial"/>
        </w:rPr>
      </w:pPr>
      <w:r w:rsidRPr="005249BE">
        <w:rPr>
          <w:rFonts w:ascii="Arial" w:hAnsi="Arial" w:cs="Arial"/>
        </w:rPr>
        <w:t xml:space="preserve">Wśród najistotniejszych wyzwań wskazano nasilające się zjawiska dyskryminacji </w:t>
      </w:r>
      <w:r>
        <w:rPr>
          <w:rFonts w:ascii="Arial" w:hAnsi="Arial" w:cs="Arial"/>
        </w:rPr>
        <w:br/>
      </w:r>
      <w:r w:rsidRPr="005249BE">
        <w:rPr>
          <w:rFonts w:ascii="Arial" w:hAnsi="Arial" w:cs="Arial"/>
        </w:rPr>
        <w:t xml:space="preserve">i marginalizacji osób starszych, ich wykluczenie cyfrowe, wzrost skali uzależnień, przemoc domową i instytucjonalną, rosnącą liczbę przypadków chorób otępiennych, a także pogłębiające się problemy związane z samotnością i </w:t>
      </w:r>
      <w:proofErr w:type="spellStart"/>
      <w:r w:rsidRPr="005249BE">
        <w:rPr>
          <w:rFonts w:ascii="Arial" w:hAnsi="Arial" w:cs="Arial"/>
        </w:rPr>
        <w:t>wielochorobowością</w:t>
      </w:r>
      <w:proofErr w:type="spellEnd"/>
      <w:r w:rsidRPr="005249BE">
        <w:rPr>
          <w:rFonts w:ascii="Arial" w:hAnsi="Arial" w:cs="Arial"/>
        </w:rPr>
        <w:t>. Problemy te mają charakter strukturalny i wymagają kompleksowego podejścia, uwzględniającego zarówno działania profilaktyczne, jak i interwencyjne, w ramach polityki regionalnej ukierunkowanej na poprawę jakości życia osób starszych</w:t>
      </w:r>
      <w:r w:rsidR="0034612F">
        <w:rPr>
          <w:rStyle w:val="Odwoanieprzypisudolnego"/>
          <w:rFonts w:ascii="Arial" w:hAnsi="Arial" w:cs="Arial"/>
        </w:rPr>
        <w:footnoteReference w:id="5"/>
      </w:r>
      <w:r w:rsidRPr="005249BE">
        <w:rPr>
          <w:rFonts w:ascii="Arial" w:hAnsi="Arial" w:cs="Arial"/>
        </w:rPr>
        <w:t>.</w:t>
      </w:r>
    </w:p>
    <w:p w14:paraId="422099B7" w14:textId="77777777" w:rsidR="005249BE" w:rsidRPr="005249BE" w:rsidRDefault="005249BE" w:rsidP="005249BE">
      <w:pPr>
        <w:pStyle w:val="Standard"/>
        <w:ind w:firstLine="360"/>
        <w:jc w:val="both"/>
        <w:rPr>
          <w:rFonts w:ascii="Arial" w:hAnsi="Arial" w:cs="Arial"/>
          <w:b/>
          <w:bCs/>
        </w:rPr>
      </w:pPr>
      <w:r w:rsidRPr="005249BE">
        <w:rPr>
          <w:rFonts w:ascii="Arial" w:hAnsi="Arial" w:cs="Arial"/>
          <w:b/>
          <w:bCs/>
        </w:rPr>
        <w:t>Dyskryminacja i marginalizacja</w:t>
      </w:r>
    </w:p>
    <w:p w14:paraId="77B5DB04" w14:textId="51B0C2FD" w:rsidR="005249BE" w:rsidRPr="005249BE" w:rsidRDefault="005249BE" w:rsidP="005249BE">
      <w:pPr>
        <w:pStyle w:val="Standard"/>
        <w:ind w:firstLine="360"/>
        <w:jc w:val="both"/>
        <w:rPr>
          <w:rFonts w:ascii="Arial" w:hAnsi="Arial" w:cs="Arial"/>
        </w:rPr>
      </w:pPr>
      <w:r w:rsidRPr="005249BE">
        <w:rPr>
          <w:rFonts w:ascii="Arial" w:hAnsi="Arial" w:cs="Arial"/>
        </w:rPr>
        <w:t xml:space="preserve">W społeczeństwie osoby starsze często doświadczają dyskryminacji ze względu na wiek, określanej jako </w:t>
      </w:r>
      <w:proofErr w:type="spellStart"/>
      <w:r w:rsidRPr="005249BE">
        <w:rPr>
          <w:rFonts w:ascii="Arial" w:hAnsi="Arial" w:cs="Arial"/>
        </w:rPr>
        <w:t>ageizm</w:t>
      </w:r>
      <w:proofErr w:type="spellEnd"/>
      <w:r w:rsidRPr="005249BE">
        <w:rPr>
          <w:rFonts w:ascii="Arial" w:hAnsi="Arial" w:cs="Arial"/>
        </w:rPr>
        <w:t xml:space="preserve">. Jest to zjawisko oparte na stereotypach, które przedstawiają seniorów jako osoby nieatrakcyjne, niekompetentne czy niezdolne do pracy zawodowej. Takie uproszczone kategoryzowanie zniekształca rzeczywistość, ignorując różnorodność tej grupy wynikającą z doświadczeń życiowych, wykształcenia, stylu życia czy stanu zdrowia. Dyskryminacja prowadzi do marginalizacji, rozumianej jako wielowymiarowe wykluczenie społeczne. Szczególnie narażone są osoby samotne, o niskim statusie materialnym, </w:t>
      </w:r>
      <w:r>
        <w:rPr>
          <w:rFonts w:ascii="Arial" w:hAnsi="Arial" w:cs="Arial"/>
        </w:rPr>
        <w:br/>
      </w:r>
      <w:r w:rsidRPr="005249BE">
        <w:rPr>
          <w:rFonts w:ascii="Arial" w:hAnsi="Arial" w:cs="Arial"/>
        </w:rPr>
        <w:t>z niepełnosprawnościami oraz kobiety – dominujące w populacji seniorów – które częściej doświadczają negatywnych skutków starzenia się, takich jak wdowieństwo, pogorszenie sytuacji finansowej czy utrata pozycji społecznej</w:t>
      </w:r>
      <w:r w:rsidR="0034612F">
        <w:rPr>
          <w:rStyle w:val="Odwoanieprzypisudolnego"/>
          <w:rFonts w:ascii="Arial" w:hAnsi="Arial" w:cs="Arial"/>
        </w:rPr>
        <w:footnoteReference w:id="6"/>
      </w:r>
      <w:r w:rsidRPr="005249BE">
        <w:rPr>
          <w:rFonts w:ascii="Arial" w:hAnsi="Arial" w:cs="Arial"/>
        </w:rPr>
        <w:t>.</w:t>
      </w:r>
    </w:p>
    <w:p w14:paraId="00C209FC" w14:textId="77777777" w:rsidR="004C6741" w:rsidRDefault="004C6741">
      <w:pPr>
        <w:widowControl/>
        <w:textAlignment w:val="auto"/>
        <w:rPr>
          <w:rFonts w:ascii="Arial" w:hAnsi="Arial" w:cs="Arial"/>
          <w:b/>
          <w:bCs/>
        </w:rPr>
      </w:pPr>
      <w:r>
        <w:rPr>
          <w:rFonts w:ascii="Arial" w:hAnsi="Arial" w:cs="Arial"/>
          <w:b/>
          <w:bCs/>
        </w:rPr>
        <w:br w:type="page"/>
      </w:r>
    </w:p>
    <w:p w14:paraId="16A02AFB" w14:textId="575C0894" w:rsidR="005249BE" w:rsidRPr="005249BE" w:rsidRDefault="005249BE" w:rsidP="005249BE">
      <w:pPr>
        <w:pStyle w:val="Standard"/>
        <w:ind w:firstLine="360"/>
        <w:jc w:val="both"/>
        <w:rPr>
          <w:rFonts w:ascii="Arial" w:hAnsi="Arial" w:cs="Arial"/>
          <w:b/>
          <w:bCs/>
        </w:rPr>
      </w:pPr>
      <w:r w:rsidRPr="005249BE">
        <w:rPr>
          <w:rFonts w:ascii="Arial" w:hAnsi="Arial" w:cs="Arial"/>
          <w:b/>
          <w:bCs/>
        </w:rPr>
        <w:t>Wykluczenie cyfrowe</w:t>
      </w:r>
    </w:p>
    <w:p w14:paraId="199DA2D9" w14:textId="5296A30C" w:rsidR="005249BE" w:rsidRPr="005249BE" w:rsidRDefault="005249BE" w:rsidP="005249BE">
      <w:pPr>
        <w:pStyle w:val="Standard"/>
        <w:ind w:firstLine="360"/>
        <w:jc w:val="both"/>
        <w:rPr>
          <w:rFonts w:ascii="Arial" w:hAnsi="Arial" w:cs="Arial"/>
        </w:rPr>
      </w:pPr>
      <w:r w:rsidRPr="005249BE">
        <w:rPr>
          <w:rFonts w:ascii="Arial" w:hAnsi="Arial" w:cs="Arial"/>
        </w:rPr>
        <w:t xml:space="preserve">Wykluczenie cyfrowe osób starszych wynika zarówno z braku dostępu do </w:t>
      </w:r>
      <w:proofErr w:type="spellStart"/>
      <w:r w:rsidRPr="005249BE">
        <w:rPr>
          <w:rFonts w:ascii="Arial" w:hAnsi="Arial" w:cs="Arial"/>
        </w:rPr>
        <w:t>internetu</w:t>
      </w:r>
      <w:proofErr w:type="spellEnd"/>
      <w:r w:rsidRPr="005249BE">
        <w:rPr>
          <w:rFonts w:ascii="Arial" w:hAnsi="Arial" w:cs="Arial"/>
        </w:rPr>
        <w:t xml:space="preserve"> </w:t>
      </w:r>
      <w:r>
        <w:rPr>
          <w:rFonts w:ascii="Arial" w:hAnsi="Arial" w:cs="Arial"/>
        </w:rPr>
        <w:br/>
      </w:r>
      <w:r w:rsidRPr="005249BE">
        <w:rPr>
          <w:rFonts w:ascii="Arial" w:hAnsi="Arial" w:cs="Arial"/>
        </w:rPr>
        <w:t xml:space="preserve">i sprzętu, jak i z ograniczonych kompetencji cyfrowych. Dane GUS (2023) oraz Krajowego Instytutu Mediów (2025) wskazują, że osoby powyżej 65. roku życia najrzadziej korzystają </w:t>
      </w:r>
      <w:r>
        <w:rPr>
          <w:rFonts w:ascii="Arial" w:hAnsi="Arial" w:cs="Arial"/>
        </w:rPr>
        <w:br/>
      </w:r>
      <w:r w:rsidRPr="005249BE">
        <w:rPr>
          <w:rFonts w:ascii="Arial" w:hAnsi="Arial" w:cs="Arial"/>
        </w:rPr>
        <w:t xml:space="preserve">z </w:t>
      </w:r>
      <w:proofErr w:type="spellStart"/>
      <w:r w:rsidRPr="005249BE">
        <w:rPr>
          <w:rFonts w:ascii="Arial" w:hAnsi="Arial" w:cs="Arial"/>
        </w:rPr>
        <w:t>internetu</w:t>
      </w:r>
      <w:proofErr w:type="spellEnd"/>
      <w:r w:rsidRPr="005249BE">
        <w:rPr>
          <w:rFonts w:ascii="Arial" w:hAnsi="Arial" w:cs="Arial"/>
        </w:rPr>
        <w:t xml:space="preserve"> i nowoczesnych urządzeń. Choć telewizor pozostaje najpopularniejszym medium (97,4% wskazań), tylko 22,2% seniorów używa laptopa, a 32,5% odbiornika SMART TV. Postępująca cyfryzacja usług publicznych wymaga umiejętności korzystania z technologii, co dla wielu seniorów stanowi barierę. Utrudnienia te mają charakter psychologiczny (strach przed technologią, brak motywacji), techniczny (brak dostępu do </w:t>
      </w:r>
      <w:proofErr w:type="spellStart"/>
      <w:r w:rsidRPr="005249BE">
        <w:rPr>
          <w:rFonts w:ascii="Arial" w:hAnsi="Arial" w:cs="Arial"/>
        </w:rPr>
        <w:t>internetu</w:t>
      </w:r>
      <w:proofErr w:type="spellEnd"/>
      <w:r w:rsidRPr="005249BE">
        <w:rPr>
          <w:rFonts w:ascii="Arial" w:hAnsi="Arial" w:cs="Arial"/>
        </w:rPr>
        <w:t>, niedostosowany sprzęt) oraz kompetencyjny (niskie umiejętności cyfrowe, ograniczona wiedza o zasobach online). Wykluczenie cyfrowe ogranicza możliwość uczestnictwa w życiu społecznym, dostępie do usług oraz komunikacji, pogłębiając marginalizację osób starszych</w:t>
      </w:r>
      <w:r w:rsidR="0034612F">
        <w:rPr>
          <w:rStyle w:val="Odwoanieprzypisudolnego"/>
          <w:rFonts w:ascii="Arial" w:hAnsi="Arial" w:cs="Arial"/>
        </w:rPr>
        <w:footnoteReference w:id="7"/>
      </w:r>
      <w:r w:rsidRPr="005249BE">
        <w:rPr>
          <w:rFonts w:ascii="Arial" w:hAnsi="Arial" w:cs="Arial"/>
        </w:rPr>
        <w:t>.</w:t>
      </w:r>
    </w:p>
    <w:p w14:paraId="4F7D1322" w14:textId="77777777" w:rsidR="005249BE" w:rsidRPr="005249BE" w:rsidRDefault="005249BE" w:rsidP="005249BE">
      <w:pPr>
        <w:pStyle w:val="Standard"/>
        <w:ind w:firstLine="360"/>
        <w:jc w:val="both"/>
        <w:rPr>
          <w:rFonts w:ascii="Arial" w:hAnsi="Arial" w:cs="Arial"/>
          <w:b/>
          <w:bCs/>
        </w:rPr>
      </w:pPr>
      <w:r w:rsidRPr="005249BE">
        <w:rPr>
          <w:rFonts w:ascii="Arial" w:hAnsi="Arial" w:cs="Arial"/>
          <w:b/>
          <w:bCs/>
        </w:rPr>
        <w:t>Uzależnienia</w:t>
      </w:r>
    </w:p>
    <w:p w14:paraId="0C53D0F4" w14:textId="4EE5B9CB" w:rsidR="005249BE" w:rsidRPr="005249BE" w:rsidRDefault="005249BE" w:rsidP="005249BE">
      <w:pPr>
        <w:pStyle w:val="Standard"/>
        <w:spacing w:after="0"/>
        <w:ind w:firstLine="357"/>
        <w:jc w:val="both"/>
        <w:rPr>
          <w:rFonts w:ascii="Arial" w:hAnsi="Arial" w:cs="Arial"/>
        </w:rPr>
      </w:pPr>
      <w:r w:rsidRPr="005249BE">
        <w:rPr>
          <w:rFonts w:ascii="Arial" w:hAnsi="Arial" w:cs="Arial"/>
        </w:rPr>
        <w:t xml:space="preserve">Proces starzenia się zwiększa podatność osób starszych na uzależnienia, szczególnie od alkoholu, leków oraz hazardu. Zmiany fizjologiczne, takie jak spowolniony metabolizm </w:t>
      </w:r>
      <w:r>
        <w:rPr>
          <w:rFonts w:ascii="Arial" w:hAnsi="Arial" w:cs="Arial"/>
        </w:rPr>
        <w:br/>
      </w:r>
      <w:r w:rsidRPr="005249BE">
        <w:rPr>
          <w:rFonts w:ascii="Arial" w:hAnsi="Arial" w:cs="Arial"/>
        </w:rPr>
        <w:t>i zmniejszona objętość wody w organizmie, powodują silniejsze i dłuższe działanie substancji psychoaktywnych, nawet w niewielkich dawkach. Uzależnienie od alkoholu u seniorów często wynika z kryzysów psychologicznych związanych ze starością – samotności, utraty bliskich, pogorszenia zdrowia czy sytuacji finansowej. Objawy nadużywania alkoholu mogą być maskowane przez symptomy starzenia się, co utrudnia diagnozę. Kobiety w wieku senioralnym są bardziej narażone na uzależnienie niż mężczyźni.</w:t>
      </w:r>
    </w:p>
    <w:p w14:paraId="2DBE5040" w14:textId="79196E47" w:rsidR="00886004" w:rsidRDefault="005249BE" w:rsidP="00886004">
      <w:pPr>
        <w:pStyle w:val="Standard"/>
        <w:spacing w:after="0"/>
        <w:ind w:firstLine="357"/>
        <w:jc w:val="both"/>
        <w:rPr>
          <w:rFonts w:ascii="Arial" w:hAnsi="Arial" w:cs="Arial"/>
        </w:rPr>
      </w:pPr>
      <w:r w:rsidRPr="005249BE">
        <w:rPr>
          <w:rFonts w:ascii="Arial" w:hAnsi="Arial" w:cs="Arial"/>
        </w:rPr>
        <w:t xml:space="preserve">Uzależnienie od leków wynika z </w:t>
      </w:r>
      <w:proofErr w:type="spellStart"/>
      <w:r w:rsidRPr="005249BE">
        <w:rPr>
          <w:rFonts w:ascii="Arial" w:hAnsi="Arial" w:cs="Arial"/>
        </w:rPr>
        <w:t>wielochorobowości</w:t>
      </w:r>
      <w:proofErr w:type="spellEnd"/>
      <w:r w:rsidRPr="005249BE">
        <w:rPr>
          <w:rFonts w:ascii="Arial" w:hAnsi="Arial" w:cs="Arial"/>
        </w:rPr>
        <w:t xml:space="preserve"> i braku skoordynowanej opieki geriatrycznej. Seniorzy często podejmują samoleczenie, zachęcani przez reklamy </w:t>
      </w:r>
      <w:r>
        <w:rPr>
          <w:rFonts w:ascii="Arial" w:hAnsi="Arial" w:cs="Arial"/>
        </w:rPr>
        <w:br/>
      </w:r>
      <w:r w:rsidRPr="005249BE">
        <w:rPr>
          <w:rFonts w:ascii="Arial" w:hAnsi="Arial" w:cs="Arial"/>
        </w:rPr>
        <w:t xml:space="preserve">i dostępność suplementów, co prowadzi do nadużywania farmaceutyków. </w:t>
      </w:r>
      <w:r w:rsidR="00D37CE1">
        <w:rPr>
          <w:rFonts w:ascii="Arial" w:hAnsi="Arial" w:cs="Arial"/>
        </w:rPr>
        <w:t>C</w:t>
      </w:r>
      <w:r w:rsidR="00D37CE1" w:rsidRPr="005249BE">
        <w:rPr>
          <w:rFonts w:ascii="Arial" w:hAnsi="Arial" w:cs="Arial"/>
        </w:rPr>
        <w:t>oraz bardziej powszechne wśród osób 65+</w:t>
      </w:r>
      <w:r w:rsidR="00D37CE1">
        <w:rPr>
          <w:rFonts w:ascii="Arial" w:hAnsi="Arial" w:cs="Arial"/>
        </w:rPr>
        <w:t xml:space="preserve"> </w:t>
      </w:r>
      <w:r w:rsidRPr="005249BE">
        <w:rPr>
          <w:rFonts w:ascii="Arial" w:hAnsi="Arial" w:cs="Arial"/>
        </w:rPr>
        <w:t>staje się</w:t>
      </w:r>
      <w:r w:rsidR="00D37CE1" w:rsidRPr="00D37CE1">
        <w:rPr>
          <w:rFonts w:ascii="Arial" w:hAnsi="Arial" w:cs="Arial"/>
        </w:rPr>
        <w:t xml:space="preserve"> </w:t>
      </w:r>
      <w:r w:rsidR="00D37CE1">
        <w:rPr>
          <w:rFonts w:ascii="Arial" w:hAnsi="Arial" w:cs="Arial"/>
        </w:rPr>
        <w:t>u</w:t>
      </w:r>
      <w:r w:rsidR="00D37CE1" w:rsidRPr="005249BE">
        <w:rPr>
          <w:rFonts w:ascii="Arial" w:hAnsi="Arial" w:cs="Arial"/>
        </w:rPr>
        <w:t>zależnienie od hazardu</w:t>
      </w:r>
      <w:r w:rsidRPr="005249BE">
        <w:rPr>
          <w:rFonts w:ascii="Arial" w:hAnsi="Arial" w:cs="Arial"/>
        </w:rPr>
        <w:t xml:space="preserve">, co potwierdzają badania CBOS. </w:t>
      </w:r>
      <w:r w:rsidR="00485495">
        <w:rPr>
          <w:rFonts w:ascii="Arial" w:hAnsi="Arial" w:cs="Arial"/>
        </w:rPr>
        <w:t>S</w:t>
      </w:r>
      <w:r w:rsidRPr="005249BE">
        <w:rPr>
          <w:rFonts w:ascii="Arial" w:hAnsi="Arial" w:cs="Arial"/>
        </w:rPr>
        <w:t>eniorzy są grupą docelową dla operatorów gier, którzy dostosowują ofertę do ich potrzeb. Czynniki ryzyka to m.in. samotność, trudna sytuacja życiowa, brak wsparcia społecznego oraz łatwy dostęp do gier losowych</w:t>
      </w:r>
      <w:r w:rsidR="0034612F">
        <w:rPr>
          <w:rStyle w:val="Odwoanieprzypisudolnego"/>
          <w:rFonts w:ascii="Arial" w:hAnsi="Arial" w:cs="Arial"/>
        </w:rPr>
        <w:footnoteReference w:id="8"/>
      </w:r>
      <w:r w:rsidRPr="005249BE">
        <w:rPr>
          <w:rFonts w:ascii="Arial" w:hAnsi="Arial" w:cs="Arial"/>
        </w:rPr>
        <w:t>.</w:t>
      </w:r>
    </w:p>
    <w:p w14:paraId="5F001549" w14:textId="0414D7D0" w:rsidR="00AF5AE2" w:rsidRDefault="00AF5AE2" w:rsidP="00AF5AE2">
      <w:pPr>
        <w:pStyle w:val="Standard"/>
        <w:spacing w:after="0"/>
        <w:ind w:firstLine="357"/>
        <w:jc w:val="both"/>
        <w:rPr>
          <w:rFonts w:ascii="Arial" w:hAnsi="Arial" w:cs="Arial"/>
        </w:rPr>
      </w:pPr>
      <w:r w:rsidRPr="00AF5AE2">
        <w:rPr>
          <w:rFonts w:ascii="Arial" w:hAnsi="Arial" w:cs="Arial"/>
        </w:rPr>
        <w:t>Szczególnym zagrożeniem jest łączenie alkoholu z lekami. Większość osób starszych, które spożywają alkohol – zarówno okazjonalnie, jak i regularnie – przyjmuje równocześnie leki, choćby doraźnie. Wiele z tych preparatów wchodzi w niekorzystne interakcje z alkoholem, co może prowadzić do poważnych konsekwencji zdrowotnych. Dotyczy to zarówno leków przepisywanych przez lekarzy, jak i dostępnych bez recepty, takich jak: leki przeciwdepresyjne, nasenne, stosowane w leczeniu cukrzycy, nadciśnienia, zaburzeń rytmu serca, antybiotyki, leki przeciwzapalne, przeciwbólowe i inne</w:t>
      </w:r>
      <w:r>
        <w:rPr>
          <w:rFonts w:ascii="Arial" w:hAnsi="Arial" w:cs="Arial"/>
        </w:rPr>
        <w:t>.</w:t>
      </w:r>
    </w:p>
    <w:p w14:paraId="13EF29BB" w14:textId="3DCD6C5F" w:rsidR="00FA06C6" w:rsidRPr="004C6741" w:rsidRDefault="00AF5AE2" w:rsidP="004C6741">
      <w:pPr>
        <w:pStyle w:val="Standard"/>
        <w:ind w:firstLine="357"/>
        <w:jc w:val="both"/>
        <w:rPr>
          <w:rFonts w:ascii="Arial" w:hAnsi="Arial" w:cs="Arial"/>
        </w:rPr>
      </w:pPr>
      <w:r w:rsidRPr="00AF5AE2">
        <w:rPr>
          <w:rFonts w:ascii="Arial" w:hAnsi="Arial" w:cs="Arial"/>
        </w:rPr>
        <w:t>W połączeniu z alkoholem działanie tych leków może być nasilone, zmienione lub niebezpieczne. Dla pacjentów informacje na temat możliwych interakcji mogą stanowić ważne źródło wiedzy o działaniach niepożądanych, groźnych dla zdrowia i życia. Konieczne jest również pogłębianie wywiadu medycznego z pacjentami w starszym wieku – w trakcie wizyty lekarskiej warto zadawać pytania dotyczące spożycia alkoholu, ponieważ może to mieć istotny wpływ na skuteczność i bezpieczeństwo prowadzonej farmakoterapii</w:t>
      </w:r>
      <w:r>
        <w:rPr>
          <w:rStyle w:val="Odwoanieprzypisudolnego"/>
          <w:rFonts w:ascii="Arial" w:hAnsi="Arial" w:cs="Arial"/>
        </w:rPr>
        <w:footnoteReference w:id="9"/>
      </w:r>
      <w:r w:rsidRPr="00AF5AE2">
        <w:rPr>
          <w:rFonts w:ascii="Arial" w:hAnsi="Arial" w:cs="Arial"/>
        </w:rPr>
        <w:t>.</w:t>
      </w:r>
    </w:p>
    <w:p w14:paraId="73DD5DD6" w14:textId="306B0016" w:rsidR="005249BE" w:rsidRDefault="005249BE" w:rsidP="005249BE">
      <w:pPr>
        <w:pStyle w:val="Standard"/>
        <w:ind w:firstLine="360"/>
        <w:jc w:val="both"/>
        <w:rPr>
          <w:rFonts w:ascii="Arial" w:hAnsi="Arial" w:cs="Arial"/>
          <w:b/>
          <w:bCs/>
        </w:rPr>
      </w:pPr>
      <w:r w:rsidRPr="005249BE">
        <w:rPr>
          <w:rFonts w:ascii="Arial" w:hAnsi="Arial" w:cs="Arial"/>
          <w:b/>
          <w:bCs/>
        </w:rPr>
        <w:t>Przemoc</w:t>
      </w:r>
    </w:p>
    <w:p w14:paraId="7A174B40" w14:textId="6282F4CE" w:rsidR="005249BE" w:rsidRPr="005249BE" w:rsidRDefault="005249BE" w:rsidP="005249BE">
      <w:pPr>
        <w:pStyle w:val="Standard"/>
        <w:ind w:firstLine="360"/>
        <w:jc w:val="both"/>
        <w:rPr>
          <w:rFonts w:ascii="Arial" w:hAnsi="Arial" w:cs="Arial"/>
          <w:b/>
          <w:bCs/>
        </w:rPr>
      </w:pPr>
      <w:r w:rsidRPr="005249BE">
        <w:rPr>
          <w:rFonts w:ascii="Arial" w:hAnsi="Arial" w:cs="Arial"/>
        </w:rPr>
        <w:t xml:space="preserve">Przemoc wobec seniorów występuje zarówno w środowisku domowym, jak </w:t>
      </w:r>
      <w:r>
        <w:rPr>
          <w:rFonts w:ascii="Arial" w:hAnsi="Arial" w:cs="Arial"/>
        </w:rPr>
        <w:br/>
      </w:r>
      <w:r w:rsidRPr="005249BE">
        <w:rPr>
          <w:rFonts w:ascii="Arial" w:hAnsi="Arial" w:cs="Arial"/>
        </w:rPr>
        <w:t>i instytucjonalnym. Szacuje się, że doświadcza jej ok. 6% osób starszych, przy czym ofiarami są najczęściej kobiety oraz osoby z niepełnosprawnościami. Przemoc może mieć charakter fizyczny (np. bicie, ograniczanie swobody), psychiczny (np. obrażanie, groźby, ignorowanie), ekonomiczny (np. wyłudzanie, kradzież), systemowy (np. niewydolność systemu opieki, brak wsparcia dla opiekunów) oraz kulturowy (np. stereotypy i normy społeczne marginalizujące potrzeby seniorów). Ważnym, często pomijanym aspektem jest poczucie wartości osób starszych, które może być naruszane przez lekceważące zwroty („babciu”, „dziadku”) czy ignorowanie ich obecności i zdania w rozmowach. Takie zachowania, zwłaszcza ze strony pracowników instytucji publicznych, mogą pogłębiać poczucie wykluczenia i bezsilności</w:t>
      </w:r>
      <w:r w:rsidR="0034612F">
        <w:rPr>
          <w:rStyle w:val="Odwoanieprzypisudolnego"/>
          <w:rFonts w:ascii="Arial" w:hAnsi="Arial" w:cs="Arial"/>
        </w:rPr>
        <w:footnoteReference w:id="10"/>
      </w:r>
      <w:r w:rsidRPr="005249BE">
        <w:rPr>
          <w:rFonts w:ascii="Arial" w:hAnsi="Arial" w:cs="Arial"/>
        </w:rPr>
        <w:t>.</w:t>
      </w:r>
    </w:p>
    <w:p w14:paraId="6AAECC1C" w14:textId="77777777" w:rsidR="005249BE" w:rsidRPr="005249BE" w:rsidRDefault="005249BE" w:rsidP="005249BE">
      <w:pPr>
        <w:pStyle w:val="Standard"/>
        <w:ind w:firstLine="360"/>
        <w:jc w:val="both"/>
        <w:rPr>
          <w:rFonts w:ascii="Arial" w:hAnsi="Arial" w:cs="Arial"/>
          <w:b/>
          <w:bCs/>
        </w:rPr>
      </w:pPr>
      <w:r w:rsidRPr="005249BE">
        <w:rPr>
          <w:rFonts w:ascii="Arial" w:hAnsi="Arial" w:cs="Arial"/>
          <w:b/>
          <w:bCs/>
        </w:rPr>
        <w:t>Choroby otępienne</w:t>
      </w:r>
    </w:p>
    <w:p w14:paraId="4ED943BC" w14:textId="65F8F259" w:rsidR="005249BE" w:rsidRPr="005249BE" w:rsidRDefault="005249BE" w:rsidP="005249BE">
      <w:pPr>
        <w:pStyle w:val="Standard"/>
        <w:spacing w:after="0"/>
        <w:ind w:firstLine="357"/>
        <w:jc w:val="both"/>
        <w:rPr>
          <w:rFonts w:ascii="Arial" w:hAnsi="Arial" w:cs="Arial"/>
        </w:rPr>
      </w:pPr>
      <w:r w:rsidRPr="005249BE">
        <w:rPr>
          <w:rFonts w:ascii="Arial" w:hAnsi="Arial" w:cs="Arial"/>
        </w:rPr>
        <w:t>Starzejące się społeczeństwo Polski wiąże się z rosnącą liczbą osób dotkniętych chorobami otępiennymi, w tym najczęściej występującą chorobą Alzheimera. Ryzyko zachorowania wzrasta wraz z wiekiem – najwięcej przypadków odnotowuje się w grupie osób powyżej 85. roku życia, z wyraźną przewagą kobiet. Według danych OECD, w 2018 r. choroby otępienne dotyczyły ok. 4% osób 60+, a do 2040 r. odsetek ten może wzrosnąć do 6% (ponad 770 tys. osób). Raport „</w:t>
      </w:r>
      <w:proofErr w:type="spellStart"/>
      <w:r w:rsidRPr="005249BE">
        <w:rPr>
          <w:rFonts w:ascii="Arial" w:hAnsi="Arial" w:cs="Arial"/>
        </w:rPr>
        <w:t>PolSenior</w:t>
      </w:r>
      <w:proofErr w:type="spellEnd"/>
      <w:r w:rsidRPr="005249BE">
        <w:rPr>
          <w:rFonts w:ascii="Arial" w:hAnsi="Arial" w:cs="Arial"/>
        </w:rPr>
        <w:t xml:space="preserve"> 2” wskazuje, że średnio co</w:t>
      </w:r>
      <w:r w:rsidR="005F7869">
        <w:rPr>
          <w:rFonts w:ascii="Arial" w:hAnsi="Arial" w:cs="Arial"/>
        </w:rPr>
        <w:t xml:space="preserve"> szósta</w:t>
      </w:r>
      <w:r w:rsidRPr="005249BE">
        <w:rPr>
          <w:rFonts w:ascii="Arial" w:hAnsi="Arial" w:cs="Arial"/>
        </w:rPr>
        <w:t xml:space="preserve"> osoba po 60. roku życia wykazuje deficyty poznawcze sugerujące otępienie, a częstość ta wzrasta z wiekiem – u osób 90+ przekracza 50%.</w:t>
      </w:r>
    </w:p>
    <w:p w14:paraId="206AAEF9" w14:textId="472CA4C0" w:rsidR="005249BE" w:rsidRDefault="005249BE" w:rsidP="005249BE">
      <w:pPr>
        <w:pStyle w:val="Standard"/>
        <w:spacing w:after="0"/>
        <w:ind w:firstLine="357"/>
        <w:jc w:val="both"/>
        <w:rPr>
          <w:rFonts w:ascii="Arial" w:hAnsi="Arial" w:cs="Arial"/>
        </w:rPr>
      </w:pPr>
      <w:r w:rsidRPr="005249BE">
        <w:rPr>
          <w:rFonts w:ascii="Arial" w:hAnsi="Arial" w:cs="Arial"/>
        </w:rPr>
        <w:t>Choroba Alzheimera awansowała w rankingu obciążenia chorobowego w Polsce z 23. miejsca w 1990 r. na 10. miejsce w 2019 r. Koszty leczenia i opieki nad osobami z otępieniem należą do najwyższych w systemie ochrony zdrowia, zaraz po chorobach nowotworowych, sercowo-naczyniowych i udarach. Dane NFZ z 2019 r. wskazują, że choroby otępienne dotyczyły 1,5% populacji Polski (585 tys. osób), z przewagą kobiet (ponad 70%). Odsetek ten jest zbliżony do średniej unijnej</w:t>
      </w:r>
      <w:r w:rsidR="0034612F">
        <w:rPr>
          <w:rStyle w:val="Odwoanieprzypisudolnego"/>
          <w:rFonts w:ascii="Arial" w:hAnsi="Arial" w:cs="Arial"/>
        </w:rPr>
        <w:footnoteReference w:id="11"/>
      </w:r>
      <w:r w:rsidRPr="005249BE">
        <w:rPr>
          <w:rFonts w:ascii="Arial" w:hAnsi="Arial" w:cs="Arial"/>
        </w:rPr>
        <w:t>.</w:t>
      </w:r>
    </w:p>
    <w:p w14:paraId="542A8614" w14:textId="77777777" w:rsidR="00FA4C16" w:rsidRDefault="00FA4C16" w:rsidP="00FA4C16">
      <w:pPr>
        <w:pStyle w:val="Standard"/>
        <w:spacing w:after="0"/>
        <w:jc w:val="both"/>
        <w:rPr>
          <w:rFonts w:ascii="Arial" w:hAnsi="Arial" w:cs="Arial"/>
        </w:rPr>
      </w:pPr>
      <w:bookmarkStart w:id="8" w:name="_Hlk205375560"/>
    </w:p>
    <w:p w14:paraId="16486C3B" w14:textId="0B1BCDE0" w:rsidR="007B33A7" w:rsidRPr="007C4EAF" w:rsidRDefault="00402724">
      <w:pPr>
        <w:pStyle w:val="Nagwek3"/>
        <w:ind w:left="567"/>
        <w:rPr>
          <w:rStyle w:val="Nagwek3Znak"/>
          <w:rFonts w:ascii="Arial" w:hAnsi="Arial" w:cs="Arial"/>
          <w:sz w:val="28"/>
          <w:szCs w:val="28"/>
        </w:rPr>
      </w:pPr>
      <w:bookmarkStart w:id="9" w:name="_Toc212035549"/>
      <w:r w:rsidRPr="007C4EAF">
        <w:rPr>
          <w:rStyle w:val="Nagwek3Znak"/>
          <w:rFonts w:ascii="Arial" w:hAnsi="Arial" w:cs="Arial"/>
          <w:sz w:val="28"/>
          <w:szCs w:val="28"/>
        </w:rPr>
        <w:t>3.1</w:t>
      </w:r>
      <w:r w:rsidR="00A46704" w:rsidRPr="007C4EAF">
        <w:rPr>
          <w:rStyle w:val="Nagwek3Znak"/>
          <w:rFonts w:ascii="Arial" w:hAnsi="Arial" w:cs="Arial"/>
          <w:sz w:val="28"/>
          <w:szCs w:val="28"/>
        </w:rPr>
        <w:t xml:space="preserve"> Sytuacja osób starszych w województwie lubelskim</w:t>
      </w:r>
      <w:bookmarkEnd w:id="8"/>
      <w:bookmarkEnd w:id="9"/>
    </w:p>
    <w:p w14:paraId="736CD18C" w14:textId="77777777" w:rsidR="007B33A7" w:rsidRDefault="00A46704">
      <w:pPr>
        <w:pStyle w:val="Standard"/>
        <w:ind w:firstLine="567"/>
        <w:jc w:val="both"/>
        <w:rPr>
          <w:rFonts w:ascii="Arial" w:hAnsi="Arial" w:cs="Arial"/>
        </w:rPr>
      </w:pPr>
      <w:r>
        <w:rPr>
          <w:rFonts w:ascii="Arial" w:hAnsi="Arial" w:cs="Arial"/>
        </w:rPr>
        <w:t>Stan ludności Polski na 31 grudnia 2024 r. ogółem wynosi 37 489 000 (tj. o ponad 147 tys. mniej niż w końcu 2023 r.), z czego 9 978 984 to osoby w wieku 60 lat i powyżej, co stanowi 26,62 % ogółu populacji .</w:t>
      </w:r>
    </w:p>
    <w:p w14:paraId="30AFD7F4" w14:textId="77777777" w:rsidR="007B33A7" w:rsidRDefault="00A46704">
      <w:pPr>
        <w:pStyle w:val="Standard"/>
        <w:keepNext/>
        <w:ind w:firstLine="567"/>
        <w:jc w:val="both"/>
      </w:pPr>
      <w:r>
        <w:rPr>
          <w:noProof/>
        </w:rPr>
        <w:drawing>
          <wp:inline distT="0" distB="0" distL="0" distR="0" wp14:anchorId="070E0777" wp14:editId="5E53FCBC">
            <wp:extent cx="5057775" cy="2667000"/>
            <wp:effectExtent l="0" t="0" r="0" b="0"/>
            <wp:docPr id="2" name="Wykres 1" descr="wykres przedstawia udział procentowy osób powyżej 60 roku życia w Polsce wg. stanu na koniec 2024 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FC7B4A" w14:textId="082D1657" w:rsidR="007B33A7" w:rsidRDefault="00A46704">
      <w:pPr>
        <w:pStyle w:val="Legenda"/>
        <w:jc w:val="center"/>
      </w:pPr>
      <w:bookmarkStart w:id="10" w:name="_Toc209984555"/>
      <w:r>
        <w:t xml:space="preserve">Wykres </w:t>
      </w:r>
      <w:r>
        <w:fldChar w:fldCharType="begin"/>
      </w:r>
      <w:r>
        <w:instrText xml:space="preserve"> SEQ Wykres \* ARABIC </w:instrText>
      </w:r>
      <w:r>
        <w:fldChar w:fldCharType="separate"/>
      </w:r>
      <w:r w:rsidR="005F7869">
        <w:rPr>
          <w:noProof/>
        </w:rPr>
        <w:t>1</w:t>
      </w:r>
      <w:r>
        <w:fldChar w:fldCharType="end"/>
      </w:r>
      <w:bookmarkStart w:id="11" w:name="_Toc205381021"/>
      <w:r>
        <w:t xml:space="preserve"> Udział % osób w wieku 60 lat i więcej w ogólnej populacji ludności Polski wg stanu na dzień 31 grudnia 2024 r.</w:t>
      </w:r>
      <w:bookmarkEnd w:id="11"/>
      <w:r>
        <w:t xml:space="preserve"> (źródło: opracowanie własne na podstawie danych Głównego Urzędu Statystycznego)</w:t>
      </w:r>
      <w:bookmarkEnd w:id="10"/>
    </w:p>
    <w:p w14:paraId="4512A2F2" w14:textId="79895DB9" w:rsidR="007B33A7" w:rsidRDefault="00A46704">
      <w:pPr>
        <w:pStyle w:val="Standard"/>
        <w:ind w:firstLine="567"/>
        <w:jc w:val="both"/>
        <w:rPr>
          <w:rFonts w:ascii="Arial" w:hAnsi="Arial" w:cs="Arial"/>
        </w:rPr>
      </w:pPr>
      <w:r>
        <w:rPr>
          <w:rFonts w:ascii="Arial" w:hAnsi="Arial" w:cs="Arial"/>
        </w:rPr>
        <w:t xml:space="preserve">W 2024 r. we wszystkich województwach odnotowano zmniejszenie się liczby mieszkańców. W województwie pomorskim spadek ten był stosunkowo niewielki w porównaniu do innych województw. Województwo małopolskie i pomorskie cechuje wysoka rodność </w:t>
      </w:r>
      <w:r>
        <w:rPr>
          <w:rFonts w:ascii="Arial" w:hAnsi="Arial" w:cs="Arial"/>
        </w:rPr>
        <w:br/>
        <w:t xml:space="preserve">i jednocześnie stosunkowo niska umieralność. Z kolei Mazowieckie notuje od lat najwyższe saldo stałych migracji wewnętrznych i zagranicznych (o natężeniu 2,5‰ w 2024 r.) oraz jedno z wyższych natężeń urodzeń. Od kilku lat największy ubytek liczby ludności ma miejsce </w:t>
      </w:r>
      <w:r w:rsidR="000C1313">
        <w:rPr>
          <w:rFonts w:ascii="Arial" w:hAnsi="Arial" w:cs="Arial"/>
        </w:rPr>
        <w:br/>
      </w:r>
      <w:r>
        <w:rPr>
          <w:rFonts w:ascii="Arial" w:hAnsi="Arial" w:cs="Arial"/>
        </w:rPr>
        <w:t xml:space="preserve">w województwie świętokrzyskim – w 2024 r. było to -0,9%. Występuje tu najwyższy współczynnik ubytku naturalnego wynoszący – 6,7‰ oraz jeden z najwyższych współczynników ujemnego salda migracji na pobyt stały (-2,3‰). Województwem </w:t>
      </w:r>
      <w:r w:rsidR="000C1313">
        <w:rPr>
          <w:rFonts w:ascii="Arial" w:hAnsi="Arial" w:cs="Arial"/>
        </w:rPr>
        <w:br/>
      </w:r>
      <w:r>
        <w:rPr>
          <w:rFonts w:ascii="Arial" w:hAnsi="Arial" w:cs="Arial"/>
        </w:rPr>
        <w:t>o najniższym odsetku</w:t>
      </w:r>
      <w:r>
        <w:t xml:space="preserve"> </w:t>
      </w:r>
      <w:r>
        <w:rPr>
          <w:rFonts w:ascii="Arial" w:hAnsi="Arial" w:cs="Arial"/>
        </w:rPr>
        <w:t>osób starszych w populacji jest województwo małopolskie (24,5 %).</w:t>
      </w:r>
      <w:r>
        <w:rPr>
          <w:rStyle w:val="Odwoanieprzypisudolnego1"/>
          <w:rFonts w:ascii="Arial" w:hAnsi="Arial" w:cs="Arial"/>
        </w:rPr>
        <w:footnoteReference w:id="12"/>
      </w:r>
      <w:r>
        <w:rPr>
          <w:rFonts w:ascii="Arial" w:hAnsi="Arial" w:cs="Arial"/>
        </w:rPr>
        <w:t xml:space="preserve"> Zależności te prezentuje poniższy wykres:</w:t>
      </w:r>
    </w:p>
    <w:p w14:paraId="7701E851" w14:textId="77777777" w:rsidR="007B33A7" w:rsidRDefault="00A46704">
      <w:pPr>
        <w:pStyle w:val="Standard"/>
        <w:keepNext/>
        <w:spacing w:after="0"/>
        <w:ind w:firstLine="567"/>
        <w:jc w:val="both"/>
      </w:pPr>
      <w:r>
        <w:rPr>
          <w:noProof/>
        </w:rPr>
        <w:drawing>
          <wp:inline distT="0" distB="0" distL="0" distR="0" wp14:anchorId="1E5B38DF" wp14:editId="49742362">
            <wp:extent cx="4391025" cy="4324350"/>
            <wp:effectExtent l="0" t="0" r="0" b="0"/>
            <wp:docPr id="3" name="Obiekt3" descr="Wykres nr 1 Udział procentowy osób w wieku 60 lat i więcej&#10;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3A536E" w14:textId="4021CD3F" w:rsidR="007B33A7" w:rsidRDefault="00A46704">
      <w:pPr>
        <w:pStyle w:val="Legenda"/>
        <w:jc w:val="center"/>
      </w:pPr>
      <w:bookmarkStart w:id="12" w:name="_Toc209984556"/>
      <w:r>
        <w:t xml:space="preserve">Wykres </w:t>
      </w:r>
      <w:r>
        <w:fldChar w:fldCharType="begin"/>
      </w:r>
      <w:r>
        <w:instrText xml:space="preserve"> SEQ Wykres \* ARABIC </w:instrText>
      </w:r>
      <w:r>
        <w:fldChar w:fldCharType="separate"/>
      </w:r>
      <w:r w:rsidR="005F7869">
        <w:rPr>
          <w:noProof/>
        </w:rPr>
        <w:t>2</w:t>
      </w:r>
      <w:r>
        <w:fldChar w:fldCharType="end"/>
      </w:r>
      <w:bookmarkStart w:id="13" w:name="_Toc205381022"/>
      <w:r>
        <w:t xml:space="preserve"> </w:t>
      </w:r>
      <w:r>
        <w:rPr>
          <w:b/>
          <w:bCs/>
        </w:rPr>
        <w:t>Udział procentowy osób w wieku 60 lat i więcej</w:t>
      </w:r>
      <w:bookmarkEnd w:id="13"/>
      <w:r>
        <w:rPr>
          <w:b/>
          <w:bCs/>
        </w:rPr>
        <w:t xml:space="preserve"> </w:t>
      </w:r>
      <w:r>
        <w:rPr>
          <w:b/>
          <w:bCs/>
        </w:rPr>
        <w:br/>
        <w:t>(źródło: opracowanie własne na podstawie danych Głównego Urzędu Statystycznego)</w:t>
      </w:r>
      <w:bookmarkEnd w:id="12"/>
    </w:p>
    <w:p w14:paraId="1B9F5AEF" w14:textId="7BC6149D" w:rsidR="007B33A7" w:rsidRDefault="00A46704" w:rsidP="00FA2AAA">
      <w:pPr>
        <w:pStyle w:val="Standard"/>
        <w:ind w:firstLine="284"/>
        <w:jc w:val="both"/>
        <w:rPr>
          <w:rFonts w:ascii="Arial" w:hAnsi="Arial" w:cs="Arial"/>
        </w:rPr>
      </w:pPr>
      <w:r>
        <w:rPr>
          <w:rFonts w:ascii="Arial" w:hAnsi="Arial" w:cs="Arial"/>
        </w:rPr>
        <w:t xml:space="preserve">Województwo lubelskie zamieszkiwało w 2024 r. 1 996 440 mieszkańców, w tym </w:t>
      </w:r>
      <w:r>
        <w:rPr>
          <w:rFonts w:ascii="Arial" w:hAnsi="Arial" w:cs="Arial"/>
        </w:rPr>
        <w:br/>
        <w:t xml:space="preserve">w wieku 60 lat i powyżej - 557 010 osób, tj. 27,9 %. (Na dzień 31 grudnia 2019 roku odsetek osób po 60 roku życia na terenie województwa lubelskiego stanowił 25,3 %). Odsetek ten umiejscawia Lubelszczyznę powyżej średniej krajowej, tym samym znalazła się ona wśród najszybciej starzejących się województw. </w:t>
      </w:r>
    </w:p>
    <w:p w14:paraId="1B641BB2" w14:textId="72AE2DE8" w:rsidR="00FA06C6" w:rsidRDefault="00A46704" w:rsidP="00FA06C6">
      <w:pPr>
        <w:pStyle w:val="Standard"/>
        <w:spacing w:after="360"/>
        <w:ind w:firstLine="284"/>
        <w:jc w:val="both"/>
        <w:rPr>
          <w:rFonts w:ascii="Arial" w:hAnsi="Arial" w:cs="Arial"/>
          <w:color w:val="000000"/>
        </w:rPr>
      </w:pPr>
      <w:r>
        <w:rPr>
          <w:rFonts w:ascii="Arial" w:hAnsi="Arial" w:cs="Arial"/>
          <w:color w:val="000000"/>
        </w:rPr>
        <w:t xml:space="preserve">Dynamikę wzrostu liczby mieszkańców powyżej 60. roku życia w Polsce oraz </w:t>
      </w:r>
      <w:r>
        <w:rPr>
          <w:rFonts w:ascii="Arial" w:hAnsi="Arial" w:cs="Arial"/>
          <w:color w:val="000000"/>
        </w:rPr>
        <w:br/>
        <w:t>w województwie lubelskim w latach 2014–2024 obrazują dane przedstawione w tabeli poniżej. Ukazują one stały trend wzrostowy, który wymaga konsekwentnych działań strategicznych, mających na celu poprawę jakości życia osób starszych.</w:t>
      </w:r>
      <w:bookmarkStart w:id="14" w:name="_Toc209992429"/>
    </w:p>
    <w:p w14:paraId="1F24086E" w14:textId="77777777" w:rsidR="00FA06C6" w:rsidRDefault="00FA06C6">
      <w:pPr>
        <w:widowControl/>
        <w:textAlignment w:val="auto"/>
        <w:rPr>
          <w:rFonts w:ascii="Arial" w:hAnsi="Arial" w:cs="Arial"/>
          <w:color w:val="000000"/>
        </w:rPr>
      </w:pPr>
      <w:r>
        <w:rPr>
          <w:rFonts w:ascii="Arial" w:hAnsi="Arial" w:cs="Arial"/>
          <w:color w:val="000000"/>
        </w:rPr>
        <w:br w:type="page"/>
      </w:r>
    </w:p>
    <w:p w14:paraId="3C9D1EAA" w14:textId="77777777" w:rsidR="00C4291E" w:rsidRPr="00FA06C6" w:rsidRDefault="00C4291E" w:rsidP="00FA06C6">
      <w:pPr>
        <w:pStyle w:val="Standard"/>
        <w:spacing w:after="360"/>
        <w:ind w:firstLine="284"/>
        <w:jc w:val="both"/>
        <w:rPr>
          <w:rFonts w:ascii="Arial" w:hAnsi="Arial" w:cs="Arial"/>
          <w:color w:val="000000"/>
        </w:rPr>
      </w:pPr>
    </w:p>
    <w:p w14:paraId="192F3426" w14:textId="050E4314" w:rsidR="003D26A1" w:rsidRDefault="003D26A1" w:rsidP="003D26A1">
      <w:pPr>
        <w:pStyle w:val="Legenda"/>
        <w:keepNext/>
      </w:pPr>
      <w:r>
        <w:t xml:space="preserve">Tabela </w:t>
      </w:r>
      <w:r>
        <w:fldChar w:fldCharType="begin"/>
      </w:r>
      <w:r>
        <w:instrText xml:space="preserve"> SEQ Tabela \* ARABIC </w:instrText>
      </w:r>
      <w:r>
        <w:fldChar w:fldCharType="separate"/>
      </w:r>
      <w:r w:rsidR="005F7869">
        <w:rPr>
          <w:noProof/>
        </w:rPr>
        <w:t>1</w:t>
      </w:r>
      <w:r>
        <w:fldChar w:fldCharType="end"/>
      </w:r>
      <w:r w:rsidRPr="003D26A1">
        <w:t xml:space="preserve"> Liczba mieszkańców powyżej 60 roku życia w latach 2014 – 2024 w kraju i województwie lubelskim</w:t>
      </w:r>
      <w:bookmarkEnd w:id="14"/>
    </w:p>
    <w:tbl>
      <w:tblPr>
        <w:tblW w:w="6261" w:type="dxa"/>
        <w:jc w:val="center"/>
        <w:tblLayout w:type="fixed"/>
        <w:tblLook w:val="04A0" w:firstRow="1" w:lastRow="0" w:firstColumn="1" w:lastColumn="0" w:noHBand="0" w:noVBand="1"/>
      </w:tblPr>
      <w:tblGrid>
        <w:gridCol w:w="1148"/>
        <w:gridCol w:w="2490"/>
        <w:gridCol w:w="2623"/>
      </w:tblGrid>
      <w:tr w:rsidR="007B33A7" w14:paraId="55AA8273" w14:textId="77777777">
        <w:trPr>
          <w:trHeight w:val="484"/>
          <w:jc w:val="center"/>
        </w:trPr>
        <w:tc>
          <w:tcPr>
            <w:tcW w:w="1148" w:type="dxa"/>
            <w:tcBorders>
              <w:top w:val="single" w:sz="4" w:space="0" w:color="215868"/>
              <w:left w:val="single" w:sz="4" w:space="0" w:color="215868"/>
              <w:bottom w:val="single" w:sz="4" w:space="0" w:color="215868"/>
              <w:right w:val="single" w:sz="4" w:space="0" w:color="215868"/>
            </w:tcBorders>
            <w:shd w:val="clear" w:color="auto" w:fill="E7EEF1"/>
            <w:vAlign w:val="center"/>
          </w:tcPr>
          <w:p w14:paraId="200437F5" w14:textId="77777777" w:rsidR="007B33A7" w:rsidRDefault="00A46704">
            <w:pPr>
              <w:pStyle w:val="Standard"/>
              <w:spacing w:after="0" w:line="240" w:lineRule="auto"/>
              <w:jc w:val="center"/>
              <w:rPr>
                <w:rFonts w:ascii="Arial" w:hAnsi="Arial" w:cs="Arial"/>
              </w:rPr>
            </w:pPr>
            <w:r>
              <w:rPr>
                <w:rFonts w:ascii="Arial" w:hAnsi="Arial" w:cs="Arial"/>
                <w:b/>
                <w:color w:val="404040"/>
                <w:sz w:val="20"/>
                <w:szCs w:val="20"/>
              </w:rPr>
              <w:t>Rok</w:t>
            </w:r>
          </w:p>
        </w:tc>
        <w:tc>
          <w:tcPr>
            <w:tcW w:w="2490" w:type="dxa"/>
            <w:tcBorders>
              <w:top w:val="single" w:sz="4" w:space="0" w:color="215868"/>
              <w:left w:val="single" w:sz="4" w:space="0" w:color="215868"/>
              <w:bottom w:val="single" w:sz="4" w:space="0" w:color="215868"/>
              <w:right w:val="single" w:sz="4" w:space="0" w:color="215868"/>
            </w:tcBorders>
            <w:shd w:val="clear" w:color="auto" w:fill="E7EEF1"/>
            <w:vAlign w:val="center"/>
          </w:tcPr>
          <w:p w14:paraId="5CE36A46" w14:textId="77777777" w:rsidR="007B33A7" w:rsidRDefault="00A46704">
            <w:pPr>
              <w:pStyle w:val="Standard"/>
              <w:spacing w:after="0" w:line="240" w:lineRule="auto"/>
              <w:jc w:val="center"/>
              <w:rPr>
                <w:rFonts w:ascii="Arial" w:hAnsi="Arial" w:cs="Arial"/>
              </w:rPr>
            </w:pPr>
            <w:r>
              <w:rPr>
                <w:rFonts w:ascii="Arial" w:hAnsi="Arial" w:cs="Arial"/>
                <w:b/>
                <w:color w:val="404040"/>
                <w:sz w:val="20"/>
                <w:szCs w:val="20"/>
              </w:rPr>
              <w:t>Polska</w:t>
            </w:r>
          </w:p>
        </w:tc>
        <w:tc>
          <w:tcPr>
            <w:tcW w:w="2623" w:type="dxa"/>
            <w:tcBorders>
              <w:top w:val="single" w:sz="4" w:space="0" w:color="215868"/>
              <w:left w:val="single" w:sz="4" w:space="0" w:color="215868"/>
              <w:bottom w:val="single" w:sz="4" w:space="0" w:color="215868"/>
              <w:right w:val="single" w:sz="4" w:space="0" w:color="215868"/>
            </w:tcBorders>
            <w:shd w:val="clear" w:color="auto" w:fill="E7EEF1"/>
            <w:vAlign w:val="center"/>
          </w:tcPr>
          <w:p w14:paraId="1B70E915" w14:textId="77777777" w:rsidR="007B33A7" w:rsidRDefault="00A46704">
            <w:pPr>
              <w:pStyle w:val="Standard"/>
              <w:spacing w:after="0" w:line="240" w:lineRule="auto"/>
              <w:jc w:val="center"/>
              <w:rPr>
                <w:rFonts w:ascii="Arial" w:hAnsi="Arial" w:cs="Arial"/>
              </w:rPr>
            </w:pPr>
            <w:r>
              <w:rPr>
                <w:rFonts w:ascii="Arial" w:hAnsi="Arial" w:cs="Arial"/>
                <w:b/>
                <w:color w:val="404040"/>
                <w:sz w:val="20"/>
                <w:szCs w:val="20"/>
              </w:rPr>
              <w:t>Województwo lubelskie</w:t>
            </w:r>
          </w:p>
        </w:tc>
      </w:tr>
      <w:tr w:rsidR="007B33A7" w14:paraId="0292EB26" w14:textId="77777777">
        <w:trPr>
          <w:trHeight w:val="313"/>
          <w:jc w:val="center"/>
        </w:trPr>
        <w:tc>
          <w:tcPr>
            <w:tcW w:w="1148" w:type="dxa"/>
            <w:tcBorders>
              <w:top w:val="single" w:sz="4" w:space="0" w:color="215868"/>
              <w:left w:val="single" w:sz="4" w:space="0" w:color="215868"/>
              <w:bottom w:val="single" w:sz="4" w:space="0" w:color="215868"/>
              <w:right w:val="single" w:sz="4" w:space="0" w:color="215868"/>
            </w:tcBorders>
            <w:vAlign w:val="center"/>
          </w:tcPr>
          <w:p w14:paraId="095B5BFC" w14:textId="77777777" w:rsidR="007B33A7" w:rsidRDefault="00A46704">
            <w:pPr>
              <w:pStyle w:val="Standard"/>
              <w:spacing w:after="0" w:line="240" w:lineRule="auto"/>
              <w:jc w:val="center"/>
              <w:rPr>
                <w:rFonts w:ascii="Arial" w:hAnsi="Arial" w:cs="Arial"/>
              </w:rPr>
            </w:pPr>
            <w:r>
              <w:rPr>
                <w:rFonts w:ascii="Arial" w:hAnsi="Arial" w:cs="Arial"/>
                <w:bCs/>
                <w:color w:val="404040"/>
                <w:sz w:val="20"/>
                <w:szCs w:val="20"/>
              </w:rPr>
              <w:t>2014</w:t>
            </w:r>
          </w:p>
        </w:tc>
        <w:tc>
          <w:tcPr>
            <w:tcW w:w="2490" w:type="dxa"/>
            <w:tcBorders>
              <w:top w:val="single" w:sz="4" w:space="0" w:color="215868"/>
              <w:left w:val="single" w:sz="4" w:space="0" w:color="215868"/>
              <w:bottom w:val="single" w:sz="4" w:space="0" w:color="215868"/>
              <w:right w:val="single" w:sz="4" w:space="0" w:color="215868"/>
            </w:tcBorders>
            <w:vAlign w:val="center"/>
          </w:tcPr>
          <w:p w14:paraId="10E47CBC" w14:textId="77777777" w:rsidR="007B33A7" w:rsidRDefault="00A46704">
            <w:pPr>
              <w:pStyle w:val="Standard"/>
              <w:spacing w:after="0" w:line="240" w:lineRule="auto"/>
              <w:jc w:val="center"/>
              <w:rPr>
                <w:rFonts w:ascii="Arial" w:hAnsi="Arial" w:cs="Arial"/>
              </w:rPr>
            </w:pPr>
            <w:r>
              <w:rPr>
                <w:rFonts w:ascii="Arial" w:hAnsi="Arial" w:cs="Arial"/>
                <w:sz w:val="20"/>
                <w:szCs w:val="20"/>
              </w:rPr>
              <w:t>8 547 781</w:t>
            </w:r>
          </w:p>
        </w:tc>
        <w:tc>
          <w:tcPr>
            <w:tcW w:w="2623" w:type="dxa"/>
            <w:tcBorders>
              <w:top w:val="single" w:sz="4" w:space="0" w:color="215868"/>
              <w:left w:val="single" w:sz="4" w:space="0" w:color="215868"/>
              <w:bottom w:val="single" w:sz="4" w:space="0" w:color="215868"/>
              <w:right w:val="single" w:sz="4" w:space="0" w:color="215868"/>
            </w:tcBorders>
            <w:vAlign w:val="center"/>
          </w:tcPr>
          <w:p w14:paraId="2891F5E4" w14:textId="77777777" w:rsidR="007B33A7" w:rsidRDefault="00A46704">
            <w:pPr>
              <w:pStyle w:val="Standard"/>
              <w:spacing w:after="0" w:line="240" w:lineRule="auto"/>
              <w:jc w:val="center"/>
              <w:rPr>
                <w:rFonts w:ascii="Arial" w:hAnsi="Arial" w:cs="Arial"/>
              </w:rPr>
            </w:pPr>
            <w:r>
              <w:rPr>
                <w:rFonts w:ascii="Arial" w:hAnsi="Arial" w:cs="Arial"/>
                <w:sz w:val="20"/>
                <w:szCs w:val="20"/>
              </w:rPr>
              <w:t>485 594</w:t>
            </w:r>
          </w:p>
        </w:tc>
      </w:tr>
      <w:tr w:rsidR="007B33A7" w14:paraId="4D8C640D" w14:textId="77777777">
        <w:trPr>
          <w:trHeight w:val="313"/>
          <w:jc w:val="center"/>
        </w:trPr>
        <w:tc>
          <w:tcPr>
            <w:tcW w:w="1148" w:type="dxa"/>
            <w:tcBorders>
              <w:top w:val="single" w:sz="4" w:space="0" w:color="215868"/>
              <w:left w:val="single" w:sz="4" w:space="0" w:color="215868"/>
              <w:bottom w:val="single" w:sz="4" w:space="0" w:color="215868"/>
              <w:right w:val="single" w:sz="4" w:space="0" w:color="215868"/>
            </w:tcBorders>
            <w:vAlign w:val="center"/>
          </w:tcPr>
          <w:p w14:paraId="5953B093" w14:textId="77777777" w:rsidR="007B33A7" w:rsidRDefault="00A46704">
            <w:pPr>
              <w:pStyle w:val="Standard"/>
              <w:spacing w:after="0" w:line="240" w:lineRule="auto"/>
              <w:jc w:val="center"/>
              <w:rPr>
                <w:rFonts w:ascii="Arial" w:hAnsi="Arial" w:cs="Arial"/>
              </w:rPr>
            </w:pPr>
            <w:r>
              <w:rPr>
                <w:rFonts w:ascii="Arial" w:hAnsi="Arial" w:cs="Arial"/>
                <w:bCs/>
                <w:color w:val="404040"/>
                <w:sz w:val="20"/>
                <w:szCs w:val="20"/>
              </w:rPr>
              <w:t>2015</w:t>
            </w:r>
          </w:p>
        </w:tc>
        <w:tc>
          <w:tcPr>
            <w:tcW w:w="2490" w:type="dxa"/>
            <w:tcBorders>
              <w:top w:val="single" w:sz="4" w:space="0" w:color="215868"/>
              <w:left w:val="single" w:sz="4" w:space="0" w:color="215868"/>
              <w:bottom w:val="single" w:sz="4" w:space="0" w:color="215868"/>
              <w:right w:val="single" w:sz="4" w:space="0" w:color="215868"/>
            </w:tcBorders>
            <w:vAlign w:val="center"/>
          </w:tcPr>
          <w:p w14:paraId="7AA9D1D7" w14:textId="77777777" w:rsidR="007B33A7" w:rsidRDefault="00A46704">
            <w:pPr>
              <w:pStyle w:val="Standard"/>
              <w:spacing w:after="0" w:line="240" w:lineRule="auto"/>
              <w:jc w:val="center"/>
              <w:rPr>
                <w:rFonts w:ascii="Arial" w:hAnsi="Arial" w:cs="Arial"/>
              </w:rPr>
            </w:pPr>
            <w:r>
              <w:rPr>
                <w:rFonts w:ascii="Arial" w:hAnsi="Arial" w:cs="Arial"/>
                <w:sz w:val="20"/>
                <w:szCs w:val="20"/>
              </w:rPr>
              <w:t>8 802 954</w:t>
            </w:r>
          </w:p>
        </w:tc>
        <w:tc>
          <w:tcPr>
            <w:tcW w:w="2623" w:type="dxa"/>
            <w:tcBorders>
              <w:top w:val="single" w:sz="4" w:space="0" w:color="215868"/>
              <w:left w:val="single" w:sz="4" w:space="0" w:color="215868"/>
              <w:bottom w:val="single" w:sz="4" w:space="0" w:color="215868"/>
              <w:right w:val="single" w:sz="4" w:space="0" w:color="215868"/>
            </w:tcBorders>
            <w:vAlign w:val="center"/>
          </w:tcPr>
          <w:p w14:paraId="5FE41F29" w14:textId="77777777" w:rsidR="007B33A7" w:rsidRDefault="00A46704">
            <w:pPr>
              <w:pStyle w:val="Standard"/>
              <w:spacing w:after="0" w:line="240" w:lineRule="auto"/>
              <w:jc w:val="center"/>
              <w:rPr>
                <w:rFonts w:ascii="Arial" w:hAnsi="Arial" w:cs="Arial"/>
              </w:rPr>
            </w:pPr>
            <w:r>
              <w:rPr>
                <w:rFonts w:ascii="Arial" w:hAnsi="Arial" w:cs="Arial"/>
                <w:sz w:val="20"/>
                <w:szCs w:val="20"/>
              </w:rPr>
              <w:t>497 939</w:t>
            </w:r>
          </w:p>
        </w:tc>
      </w:tr>
      <w:tr w:rsidR="007B33A7" w14:paraId="6F89EC2E" w14:textId="77777777">
        <w:trPr>
          <w:trHeight w:val="313"/>
          <w:jc w:val="center"/>
        </w:trPr>
        <w:tc>
          <w:tcPr>
            <w:tcW w:w="1148" w:type="dxa"/>
            <w:tcBorders>
              <w:top w:val="single" w:sz="4" w:space="0" w:color="215868"/>
              <w:left w:val="single" w:sz="4" w:space="0" w:color="215868"/>
              <w:bottom w:val="single" w:sz="4" w:space="0" w:color="215868"/>
              <w:right w:val="single" w:sz="4" w:space="0" w:color="215868"/>
            </w:tcBorders>
            <w:vAlign w:val="center"/>
          </w:tcPr>
          <w:p w14:paraId="1DE71FBD" w14:textId="77777777" w:rsidR="007B33A7" w:rsidRDefault="00A46704">
            <w:pPr>
              <w:pStyle w:val="Standard"/>
              <w:spacing w:after="0" w:line="240" w:lineRule="auto"/>
              <w:jc w:val="center"/>
              <w:rPr>
                <w:rFonts w:ascii="Arial" w:hAnsi="Arial" w:cs="Arial"/>
              </w:rPr>
            </w:pPr>
            <w:r>
              <w:rPr>
                <w:rFonts w:ascii="Arial" w:hAnsi="Arial" w:cs="Arial"/>
                <w:bCs/>
                <w:color w:val="404040"/>
                <w:sz w:val="20"/>
                <w:szCs w:val="20"/>
              </w:rPr>
              <w:t>2016</w:t>
            </w:r>
          </w:p>
        </w:tc>
        <w:tc>
          <w:tcPr>
            <w:tcW w:w="2490" w:type="dxa"/>
            <w:tcBorders>
              <w:top w:val="single" w:sz="4" w:space="0" w:color="215868"/>
              <w:left w:val="single" w:sz="4" w:space="0" w:color="215868"/>
              <w:bottom w:val="single" w:sz="4" w:space="0" w:color="215868"/>
              <w:right w:val="single" w:sz="4" w:space="0" w:color="215868"/>
            </w:tcBorders>
            <w:vAlign w:val="center"/>
          </w:tcPr>
          <w:p w14:paraId="46B96768" w14:textId="77777777" w:rsidR="007B33A7" w:rsidRDefault="00A46704">
            <w:pPr>
              <w:pStyle w:val="Standard"/>
              <w:spacing w:after="0" w:line="240" w:lineRule="auto"/>
              <w:jc w:val="center"/>
              <w:rPr>
                <w:rFonts w:ascii="Arial" w:hAnsi="Arial" w:cs="Arial"/>
              </w:rPr>
            </w:pPr>
            <w:r>
              <w:rPr>
                <w:rFonts w:ascii="Arial" w:hAnsi="Arial" w:cs="Arial"/>
                <w:sz w:val="20"/>
                <w:szCs w:val="20"/>
              </w:rPr>
              <w:t>9 055 216</w:t>
            </w:r>
          </w:p>
        </w:tc>
        <w:tc>
          <w:tcPr>
            <w:tcW w:w="2623" w:type="dxa"/>
            <w:tcBorders>
              <w:top w:val="single" w:sz="4" w:space="0" w:color="215868"/>
              <w:left w:val="single" w:sz="4" w:space="0" w:color="215868"/>
              <w:bottom w:val="single" w:sz="4" w:space="0" w:color="215868"/>
              <w:right w:val="single" w:sz="4" w:space="0" w:color="215868"/>
            </w:tcBorders>
            <w:vAlign w:val="center"/>
          </w:tcPr>
          <w:p w14:paraId="51C0E123" w14:textId="77777777" w:rsidR="007B33A7" w:rsidRDefault="00A46704">
            <w:pPr>
              <w:pStyle w:val="Standard"/>
              <w:spacing w:after="0" w:line="240" w:lineRule="auto"/>
              <w:jc w:val="center"/>
              <w:rPr>
                <w:rFonts w:ascii="Arial" w:hAnsi="Arial" w:cs="Arial"/>
              </w:rPr>
            </w:pPr>
            <w:r>
              <w:rPr>
                <w:rFonts w:ascii="Arial" w:hAnsi="Arial" w:cs="Arial"/>
                <w:sz w:val="20"/>
                <w:szCs w:val="20"/>
              </w:rPr>
              <w:t>510 184</w:t>
            </w:r>
          </w:p>
        </w:tc>
      </w:tr>
      <w:tr w:rsidR="007B33A7" w14:paraId="3F45DB11" w14:textId="77777777">
        <w:trPr>
          <w:trHeight w:val="313"/>
          <w:jc w:val="center"/>
        </w:trPr>
        <w:tc>
          <w:tcPr>
            <w:tcW w:w="1148" w:type="dxa"/>
            <w:tcBorders>
              <w:top w:val="single" w:sz="4" w:space="0" w:color="215868"/>
              <w:left w:val="single" w:sz="4" w:space="0" w:color="215868"/>
              <w:bottom w:val="single" w:sz="4" w:space="0" w:color="215868"/>
              <w:right w:val="single" w:sz="4" w:space="0" w:color="215868"/>
            </w:tcBorders>
            <w:vAlign w:val="center"/>
          </w:tcPr>
          <w:p w14:paraId="19369334" w14:textId="77777777" w:rsidR="007B33A7" w:rsidRDefault="00A46704">
            <w:pPr>
              <w:pStyle w:val="Standard"/>
              <w:spacing w:after="0" w:line="240" w:lineRule="auto"/>
              <w:jc w:val="center"/>
              <w:rPr>
                <w:rFonts w:ascii="Arial" w:hAnsi="Arial" w:cs="Arial"/>
              </w:rPr>
            </w:pPr>
            <w:r>
              <w:rPr>
                <w:rFonts w:ascii="Arial" w:hAnsi="Arial" w:cs="Arial"/>
                <w:bCs/>
                <w:color w:val="404040"/>
                <w:sz w:val="20"/>
                <w:szCs w:val="20"/>
              </w:rPr>
              <w:t>2017</w:t>
            </w:r>
          </w:p>
        </w:tc>
        <w:tc>
          <w:tcPr>
            <w:tcW w:w="2490" w:type="dxa"/>
            <w:tcBorders>
              <w:top w:val="single" w:sz="4" w:space="0" w:color="215868"/>
              <w:left w:val="single" w:sz="4" w:space="0" w:color="215868"/>
              <w:bottom w:val="single" w:sz="4" w:space="0" w:color="215868"/>
              <w:right w:val="single" w:sz="4" w:space="0" w:color="215868"/>
            </w:tcBorders>
            <w:vAlign w:val="center"/>
          </w:tcPr>
          <w:p w14:paraId="5DB9FA58" w14:textId="77777777" w:rsidR="007B33A7" w:rsidRDefault="00A46704">
            <w:pPr>
              <w:pStyle w:val="Standard"/>
              <w:spacing w:after="0" w:line="240" w:lineRule="auto"/>
              <w:jc w:val="center"/>
              <w:rPr>
                <w:rFonts w:ascii="Arial" w:hAnsi="Arial" w:cs="Arial"/>
              </w:rPr>
            </w:pPr>
            <w:r>
              <w:rPr>
                <w:rFonts w:ascii="Arial" w:hAnsi="Arial" w:cs="Arial"/>
                <w:sz w:val="20"/>
                <w:szCs w:val="20"/>
              </w:rPr>
              <w:t>9 293 592</w:t>
            </w:r>
          </w:p>
        </w:tc>
        <w:tc>
          <w:tcPr>
            <w:tcW w:w="2623" w:type="dxa"/>
            <w:tcBorders>
              <w:top w:val="single" w:sz="4" w:space="0" w:color="215868"/>
              <w:left w:val="single" w:sz="4" w:space="0" w:color="215868"/>
              <w:bottom w:val="single" w:sz="4" w:space="0" w:color="215868"/>
              <w:right w:val="single" w:sz="4" w:space="0" w:color="215868"/>
            </w:tcBorders>
            <w:vAlign w:val="center"/>
          </w:tcPr>
          <w:p w14:paraId="42C5F49C" w14:textId="77777777" w:rsidR="007B33A7" w:rsidRDefault="00A46704">
            <w:pPr>
              <w:pStyle w:val="Standard"/>
              <w:spacing w:after="0" w:line="240" w:lineRule="auto"/>
              <w:jc w:val="center"/>
              <w:rPr>
                <w:rFonts w:ascii="Arial" w:hAnsi="Arial" w:cs="Arial"/>
              </w:rPr>
            </w:pPr>
            <w:r>
              <w:rPr>
                <w:rFonts w:ascii="Arial" w:hAnsi="Arial" w:cs="Arial"/>
                <w:sz w:val="20"/>
                <w:szCs w:val="20"/>
              </w:rPr>
              <w:t>522 049</w:t>
            </w:r>
          </w:p>
        </w:tc>
      </w:tr>
      <w:tr w:rsidR="007B33A7" w14:paraId="0DE1D98C" w14:textId="77777777">
        <w:trPr>
          <w:trHeight w:val="313"/>
          <w:jc w:val="center"/>
        </w:trPr>
        <w:tc>
          <w:tcPr>
            <w:tcW w:w="1148" w:type="dxa"/>
            <w:tcBorders>
              <w:top w:val="single" w:sz="4" w:space="0" w:color="215868"/>
              <w:left w:val="single" w:sz="4" w:space="0" w:color="215868"/>
              <w:bottom w:val="single" w:sz="4" w:space="0" w:color="215868"/>
              <w:right w:val="single" w:sz="4" w:space="0" w:color="215868"/>
            </w:tcBorders>
            <w:vAlign w:val="center"/>
          </w:tcPr>
          <w:p w14:paraId="75F1DF35" w14:textId="77777777" w:rsidR="007B33A7" w:rsidRDefault="00A46704">
            <w:pPr>
              <w:pStyle w:val="Standard"/>
              <w:spacing w:after="0" w:line="240" w:lineRule="auto"/>
              <w:jc w:val="center"/>
              <w:rPr>
                <w:rFonts w:ascii="Arial" w:hAnsi="Arial" w:cs="Arial"/>
              </w:rPr>
            </w:pPr>
            <w:r>
              <w:rPr>
                <w:rFonts w:ascii="Arial" w:hAnsi="Arial" w:cs="Arial"/>
                <w:bCs/>
                <w:color w:val="404040"/>
                <w:sz w:val="20"/>
                <w:szCs w:val="20"/>
              </w:rPr>
              <w:t>2018</w:t>
            </w:r>
          </w:p>
        </w:tc>
        <w:tc>
          <w:tcPr>
            <w:tcW w:w="2490" w:type="dxa"/>
            <w:tcBorders>
              <w:top w:val="single" w:sz="4" w:space="0" w:color="215868"/>
              <w:left w:val="single" w:sz="4" w:space="0" w:color="215868"/>
              <w:bottom w:val="single" w:sz="4" w:space="0" w:color="215868"/>
              <w:right w:val="single" w:sz="4" w:space="0" w:color="215868"/>
            </w:tcBorders>
            <w:vAlign w:val="center"/>
          </w:tcPr>
          <w:p w14:paraId="5B0CF1C2" w14:textId="77777777" w:rsidR="007B33A7" w:rsidRDefault="00A46704">
            <w:pPr>
              <w:pStyle w:val="Standard"/>
              <w:spacing w:after="0" w:line="240" w:lineRule="auto"/>
              <w:jc w:val="center"/>
              <w:rPr>
                <w:rFonts w:ascii="Arial" w:hAnsi="Arial" w:cs="Arial"/>
              </w:rPr>
            </w:pPr>
            <w:r>
              <w:rPr>
                <w:rFonts w:ascii="Arial" w:hAnsi="Arial" w:cs="Arial"/>
                <w:sz w:val="20"/>
                <w:szCs w:val="20"/>
              </w:rPr>
              <w:t>9 508 393</w:t>
            </w:r>
          </w:p>
        </w:tc>
        <w:tc>
          <w:tcPr>
            <w:tcW w:w="2623" w:type="dxa"/>
            <w:tcBorders>
              <w:top w:val="single" w:sz="4" w:space="0" w:color="215868"/>
              <w:left w:val="single" w:sz="4" w:space="0" w:color="215868"/>
              <w:bottom w:val="single" w:sz="4" w:space="0" w:color="215868"/>
              <w:right w:val="single" w:sz="4" w:space="0" w:color="215868"/>
            </w:tcBorders>
            <w:vAlign w:val="center"/>
          </w:tcPr>
          <w:p w14:paraId="1AA382E9" w14:textId="77777777" w:rsidR="007B33A7" w:rsidRDefault="00A46704">
            <w:pPr>
              <w:pStyle w:val="Standard"/>
              <w:spacing w:after="0" w:line="240" w:lineRule="auto"/>
              <w:jc w:val="center"/>
              <w:rPr>
                <w:rFonts w:ascii="Arial" w:hAnsi="Arial" w:cs="Arial"/>
              </w:rPr>
            </w:pPr>
            <w:r>
              <w:rPr>
                <w:rFonts w:ascii="Arial" w:hAnsi="Arial" w:cs="Arial"/>
                <w:sz w:val="20"/>
                <w:szCs w:val="20"/>
              </w:rPr>
              <w:t>532 507</w:t>
            </w:r>
          </w:p>
        </w:tc>
      </w:tr>
      <w:tr w:rsidR="007B33A7" w14:paraId="4CFA3505" w14:textId="77777777">
        <w:trPr>
          <w:trHeight w:val="313"/>
          <w:jc w:val="center"/>
        </w:trPr>
        <w:tc>
          <w:tcPr>
            <w:tcW w:w="1148" w:type="dxa"/>
            <w:tcBorders>
              <w:top w:val="single" w:sz="4" w:space="0" w:color="215868"/>
              <w:left w:val="single" w:sz="4" w:space="0" w:color="215868"/>
              <w:bottom w:val="single" w:sz="4" w:space="0" w:color="215868"/>
              <w:right w:val="single" w:sz="4" w:space="0" w:color="215868"/>
            </w:tcBorders>
            <w:vAlign w:val="center"/>
          </w:tcPr>
          <w:p w14:paraId="2C638C7A" w14:textId="77777777" w:rsidR="007B33A7" w:rsidRDefault="00A46704">
            <w:pPr>
              <w:pStyle w:val="Standard"/>
              <w:spacing w:after="0" w:line="240" w:lineRule="auto"/>
              <w:jc w:val="center"/>
              <w:rPr>
                <w:rFonts w:ascii="Arial" w:hAnsi="Arial" w:cs="Arial"/>
              </w:rPr>
            </w:pPr>
            <w:r>
              <w:rPr>
                <w:rFonts w:ascii="Arial" w:hAnsi="Arial" w:cs="Arial"/>
                <w:bCs/>
                <w:color w:val="404040"/>
                <w:sz w:val="20"/>
                <w:szCs w:val="20"/>
              </w:rPr>
              <w:t>2019</w:t>
            </w:r>
          </w:p>
        </w:tc>
        <w:tc>
          <w:tcPr>
            <w:tcW w:w="2490" w:type="dxa"/>
            <w:tcBorders>
              <w:top w:val="single" w:sz="4" w:space="0" w:color="215868"/>
              <w:left w:val="single" w:sz="4" w:space="0" w:color="215868"/>
              <w:bottom w:val="single" w:sz="4" w:space="0" w:color="215868"/>
              <w:right w:val="single" w:sz="4" w:space="0" w:color="215868"/>
            </w:tcBorders>
            <w:vAlign w:val="center"/>
          </w:tcPr>
          <w:p w14:paraId="0210FC24" w14:textId="77777777" w:rsidR="007B33A7" w:rsidRDefault="00A46704">
            <w:pPr>
              <w:pStyle w:val="Standard"/>
              <w:spacing w:after="0" w:line="240" w:lineRule="auto"/>
              <w:jc w:val="center"/>
              <w:rPr>
                <w:rFonts w:ascii="Arial" w:hAnsi="Arial" w:cs="Arial"/>
              </w:rPr>
            </w:pPr>
            <w:r>
              <w:rPr>
                <w:rFonts w:ascii="Arial" w:hAnsi="Arial" w:cs="Arial"/>
                <w:sz w:val="20"/>
                <w:szCs w:val="20"/>
              </w:rPr>
              <w:t>9 703 745</w:t>
            </w:r>
          </w:p>
        </w:tc>
        <w:tc>
          <w:tcPr>
            <w:tcW w:w="2623" w:type="dxa"/>
            <w:tcBorders>
              <w:top w:val="single" w:sz="4" w:space="0" w:color="215868"/>
              <w:left w:val="single" w:sz="4" w:space="0" w:color="215868"/>
              <w:bottom w:val="single" w:sz="4" w:space="0" w:color="215868"/>
              <w:right w:val="single" w:sz="4" w:space="0" w:color="215868"/>
            </w:tcBorders>
            <w:vAlign w:val="center"/>
          </w:tcPr>
          <w:p w14:paraId="60A5A00E" w14:textId="77777777" w:rsidR="007B33A7" w:rsidRDefault="00A46704">
            <w:pPr>
              <w:pStyle w:val="Standard"/>
              <w:spacing w:after="0" w:line="240" w:lineRule="auto"/>
              <w:jc w:val="center"/>
              <w:rPr>
                <w:rFonts w:ascii="Arial" w:hAnsi="Arial" w:cs="Arial"/>
              </w:rPr>
            </w:pPr>
            <w:r>
              <w:rPr>
                <w:rFonts w:ascii="Arial" w:hAnsi="Arial" w:cs="Arial"/>
                <w:sz w:val="20"/>
                <w:szCs w:val="20"/>
              </w:rPr>
              <w:t>542 318</w:t>
            </w:r>
          </w:p>
        </w:tc>
      </w:tr>
      <w:tr w:rsidR="007B33A7" w14:paraId="5E9E1454" w14:textId="77777777">
        <w:trPr>
          <w:trHeight w:val="313"/>
          <w:jc w:val="center"/>
        </w:trPr>
        <w:tc>
          <w:tcPr>
            <w:tcW w:w="1148" w:type="dxa"/>
            <w:tcBorders>
              <w:top w:val="single" w:sz="4" w:space="0" w:color="215868"/>
              <w:left w:val="single" w:sz="4" w:space="0" w:color="215868"/>
              <w:bottom w:val="single" w:sz="4" w:space="0" w:color="215868"/>
              <w:right w:val="single" w:sz="4" w:space="0" w:color="215868"/>
            </w:tcBorders>
            <w:vAlign w:val="center"/>
          </w:tcPr>
          <w:p w14:paraId="35D0DBEE" w14:textId="77777777" w:rsidR="007B33A7" w:rsidRDefault="00A46704">
            <w:pPr>
              <w:pStyle w:val="Standard"/>
              <w:spacing w:after="0" w:line="240" w:lineRule="auto"/>
              <w:jc w:val="center"/>
              <w:rPr>
                <w:rFonts w:ascii="Arial" w:hAnsi="Arial" w:cs="Arial"/>
              </w:rPr>
            </w:pPr>
            <w:r>
              <w:rPr>
                <w:rFonts w:ascii="Arial" w:hAnsi="Arial" w:cs="Arial"/>
                <w:bCs/>
                <w:color w:val="404040"/>
                <w:sz w:val="20"/>
                <w:szCs w:val="20"/>
              </w:rPr>
              <w:t>2020</w:t>
            </w:r>
          </w:p>
        </w:tc>
        <w:tc>
          <w:tcPr>
            <w:tcW w:w="2490" w:type="dxa"/>
            <w:tcBorders>
              <w:top w:val="single" w:sz="4" w:space="0" w:color="215868"/>
              <w:left w:val="single" w:sz="4" w:space="0" w:color="215868"/>
              <w:bottom w:val="single" w:sz="4" w:space="0" w:color="215868"/>
              <w:right w:val="single" w:sz="4" w:space="0" w:color="215868"/>
            </w:tcBorders>
            <w:vAlign w:val="center"/>
          </w:tcPr>
          <w:p w14:paraId="28920E82" w14:textId="77777777" w:rsidR="007B33A7" w:rsidRDefault="00A46704">
            <w:pPr>
              <w:pStyle w:val="Standard"/>
              <w:spacing w:after="0" w:line="240" w:lineRule="auto"/>
              <w:jc w:val="center"/>
              <w:rPr>
                <w:rFonts w:ascii="Arial" w:hAnsi="Arial" w:cs="Arial"/>
              </w:rPr>
            </w:pPr>
            <w:r>
              <w:rPr>
                <w:rFonts w:ascii="Arial" w:hAnsi="Arial" w:cs="Arial"/>
                <w:sz w:val="20"/>
                <w:szCs w:val="20"/>
              </w:rPr>
              <w:t>9 800 233</w:t>
            </w:r>
          </w:p>
        </w:tc>
        <w:tc>
          <w:tcPr>
            <w:tcW w:w="2623" w:type="dxa"/>
            <w:tcBorders>
              <w:top w:val="single" w:sz="4" w:space="0" w:color="215868"/>
              <w:left w:val="single" w:sz="4" w:space="0" w:color="215868"/>
              <w:bottom w:val="single" w:sz="4" w:space="0" w:color="215868"/>
              <w:right w:val="single" w:sz="4" w:space="0" w:color="215868"/>
            </w:tcBorders>
            <w:vAlign w:val="center"/>
          </w:tcPr>
          <w:p w14:paraId="06434AED" w14:textId="77777777" w:rsidR="007B33A7" w:rsidRDefault="00A46704">
            <w:pPr>
              <w:pStyle w:val="Standard"/>
              <w:spacing w:after="0" w:line="240" w:lineRule="auto"/>
              <w:jc w:val="center"/>
              <w:rPr>
                <w:rFonts w:ascii="Arial" w:hAnsi="Arial" w:cs="Arial"/>
              </w:rPr>
            </w:pPr>
            <w:r>
              <w:rPr>
                <w:rFonts w:ascii="Arial" w:hAnsi="Arial" w:cs="Arial"/>
                <w:sz w:val="20"/>
                <w:szCs w:val="20"/>
              </w:rPr>
              <w:t>546 184</w:t>
            </w:r>
          </w:p>
        </w:tc>
      </w:tr>
      <w:tr w:rsidR="007B33A7" w14:paraId="6F9950BF" w14:textId="77777777">
        <w:trPr>
          <w:trHeight w:val="313"/>
          <w:jc w:val="center"/>
        </w:trPr>
        <w:tc>
          <w:tcPr>
            <w:tcW w:w="1148" w:type="dxa"/>
            <w:tcBorders>
              <w:top w:val="single" w:sz="4" w:space="0" w:color="215868"/>
              <w:left w:val="single" w:sz="4" w:space="0" w:color="215868"/>
              <w:bottom w:val="single" w:sz="4" w:space="0" w:color="215868"/>
              <w:right w:val="single" w:sz="4" w:space="0" w:color="215868"/>
            </w:tcBorders>
            <w:vAlign w:val="center"/>
          </w:tcPr>
          <w:p w14:paraId="717EB720" w14:textId="77777777" w:rsidR="007B33A7" w:rsidRDefault="00A46704">
            <w:pPr>
              <w:pStyle w:val="Standard"/>
              <w:spacing w:after="0" w:line="240" w:lineRule="auto"/>
              <w:jc w:val="center"/>
              <w:rPr>
                <w:rFonts w:ascii="Arial" w:hAnsi="Arial" w:cs="Arial"/>
              </w:rPr>
            </w:pPr>
            <w:r>
              <w:rPr>
                <w:rFonts w:ascii="Arial" w:hAnsi="Arial" w:cs="Arial"/>
                <w:bCs/>
                <w:color w:val="404040"/>
                <w:sz w:val="20"/>
                <w:szCs w:val="20"/>
              </w:rPr>
              <w:t>2021</w:t>
            </w:r>
          </w:p>
        </w:tc>
        <w:tc>
          <w:tcPr>
            <w:tcW w:w="2490" w:type="dxa"/>
            <w:tcBorders>
              <w:top w:val="single" w:sz="4" w:space="0" w:color="215868"/>
              <w:left w:val="single" w:sz="4" w:space="0" w:color="215868"/>
              <w:bottom w:val="single" w:sz="4" w:space="0" w:color="215868"/>
              <w:right w:val="single" w:sz="4" w:space="0" w:color="215868"/>
            </w:tcBorders>
            <w:vAlign w:val="center"/>
          </w:tcPr>
          <w:p w14:paraId="254433F3" w14:textId="77777777" w:rsidR="007B33A7" w:rsidRDefault="00A46704">
            <w:pPr>
              <w:pStyle w:val="Standard"/>
              <w:spacing w:after="0" w:line="240" w:lineRule="auto"/>
              <w:jc w:val="center"/>
              <w:rPr>
                <w:rFonts w:ascii="Arial" w:hAnsi="Arial" w:cs="Arial"/>
              </w:rPr>
            </w:pPr>
            <w:r>
              <w:rPr>
                <w:rFonts w:ascii="Arial" w:hAnsi="Arial" w:cs="Arial"/>
                <w:sz w:val="20"/>
                <w:szCs w:val="20"/>
              </w:rPr>
              <w:t>9 828 753</w:t>
            </w:r>
          </w:p>
        </w:tc>
        <w:tc>
          <w:tcPr>
            <w:tcW w:w="2623" w:type="dxa"/>
            <w:tcBorders>
              <w:top w:val="single" w:sz="4" w:space="0" w:color="215868"/>
              <w:left w:val="single" w:sz="4" w:space="0" w:color="215868"/>
              <w:bottom w:val="single" w:sz="4" w:space="0" w:color="215868"/>
              <w:right w:val="single" w:sz="4" w:space="0" w:color="215868"/>
            </w:tcBorders>
            <w:vAlign w:val="center"/>
          </w:tcPr>
          <w:p w14:paraId="4489A55A" w14:textId="77777777" w:rsidR="007B33A7" w:rsidRDefault="00A46704">
            <w:pPr>
              <w:pStyle w:val="Standard"/>
              <w:spacing w:after="0" w:line="240" w:lineRule="auto"/>
              <w:jc w:val="center"/>
              <w:rPr>
                <w:rFonts w:ascii="Arial" w:hAnsi="Arial" w:cs="Arial"/>
              </w:rPr>
            </w:pPr>
            <w:r>
              <w:rPr>
                <w:rFonts w:ascii="Arial" w:hAnsi="Arial" w:cs="Arial"/>
                <w:sz w:val="20"/>
                <w:szCs w:val="20"/>
              </w:rPr>
              <w:t>545 671</w:t>
            </w:r>
          </w:p>
        </w:tc>
      </w:tr>
      <w:tr w:rsidR="007B33A7" w14:paraId="136DB8D3" w14:textId="77777777">
        <w:trPr>
          <w:trHeight w:val="313"/>
          <w:jc w:val="center"/>
        </w:trPr>
        <w:tc>
          <w:tcPr>
            <w:tcW w:w="1148" w:type="dxa"/>
            <w:tcBorders>
              <w:top w:val="single" w:sz="4" w:space="0" w:color="215868"/>
              <w:left w:val="single" w:sz="4" w:space="0" w:color="215868"/>
              <w:bottom w:val="single" w:sz="4" w:space="0" w:color="215868"/>
              <w:right w:val="single" w:sz="4" w:space="0" w:color="215868"/>
            </w:tcBorders>
            <w:vAlign w:val="center"/>
          </w:tcPr>
          <w:p w14:paraId="67BBB488" w14:textId="77777777" w:rsidR="007B33A7" w:rsidRDefault="00A46704">
            <w:pPr>
              <w:pStyle w:val="Standard"/>
              <w:spacing w:after="0" w:line="240" w:lineRule="auto"/>
              <w:jc w:val="center"/>
              <w:rPr>
                <w:rFonts w:ascii="Arial" w:hAnsi="Arial" w:cs="Arial"/>
              </w:rPr>
            </w:pPr>
            <w:r>
              <w:rPr>
                <w:rFonts w:ascii="Arial" w:hAnsi="Arial" w:cs="Arial"/>
                <w:bCs/>
                <w:color w:val="404040"/>
                <w:sz w:val="20"/>
                <w:szCs w:val="20"/>
              </w:rPr>
              <w:t>2022</w:t>
            </w:r>
          </w:p>
        </w:tc>
        <w:tc>
          <w:tcPr>
            <w:tcW w:w="2490" w:type="dxa"/>
            <w:tcBorders>
              <w:top w:val="single" w:sz="4" w:space="0" w:color="215868"/>
              <w:left w:val="single" w:sz="4" w:space="0" w:color="215868"/>
              <w:bottom w:val="single" w:sz="4" w:space="0" w:color="215868"/>
              <w:right w:val="single" w:sz="4" w:space="0" w:color="215868"/>
            </w:tcBorders>
            <w:vAlign w:val="center"/>
          </w:tcPr>
          <w:p w14:paraId="2709BD12" w14:textId="77777777" w:rsidR="007B33A7" w:rsidRDefault="00A46704">
            <w:pPr>
              <w:pStyle w:val="Standard"/>
              <w:spacing w:after="0" w:line="240" w:lineRule="auto"/>
              <w:jc w:val="center"/>
              <w:rPr>
                <w:rFonts w:ascii="Arial" w:hAnsi="Arial" w:cs="Arial"/>
              </w:rPr>
            </w:pPr>
            <w:r>
              <w:rPr>
                <w:rFonts w:ascii="Arial" w:hAnsi="Arial" w:cs="Arial"/>
                <w:sz w:val="20"/>
                <w:szCs w:val="20"/>
              </w:rPr>
              <w:t>9 797 710</w:t>
            </w:r>
          </w:p>
        </w:tc>
        <w:tc>
          <w:tcPr>
            <w:tcW w:w="2623" w:type="dxa"/>
            <w:tcBorders>
              <w:top w:val="single" w:sz="4" w:space="0" w:color="215868"/>
              <w:left w:val="single" w:sz="4" w:space="0" w:color="215868"/>
              <w:bottom w:val="single" w:sz="4" w:space="0" w:color="215868"/>
              <w:right w:val="single" w:sz="4" w:space="0" w:color="215868"/>
            </w:tcBorders>
            <w:vAlign w:val="center"/>
          </w:tcPr>
          <w:p w14:paraId="3BA71216" w14:textId="77777777" w:rsidR="007B33A7" w:rsidRDefault="00A46704">
            <w:pPr>
              <w:pStyle w:val="Standard"/>
              <w:spacing w:after="0" w:line="240" w:lineRule="auto"/>
              <w:jc w:val="center"/>
              <w:rPr>
                <w:rFonts w:ascii="Arial" w:hAnsi="Arial" w:cs="Arial"/>
              </w:rPr>
            </w:pPr>
            <w:r>
              <w:rPr>
                <w:rFonts w:ascii="Arial" w:hAnsi="Arial" w:cs="Arial"/>
                <w:sz w:val="20"/>
                <w:szCs w:val="20"/>
              </w:rPr>
              <w:t>546 452</w:t>
            </w:r>
          </w:p>
        </w:tc>
      </w:tr>
      <w:tr w:rsidR="007B33A7" w14:paraId="172762BF" w14:textId="77777777">
        <w:trPr>
          <w:trHeight w:val="313"/>
          <w:jc w:val="center"/>
        </w:trPr>
        <w:tc>
          <w:tcPr>
            <w:tcW w:w="1148" w:type="dxa"/>
            <w:tcBorders>
              <w:top w:val="single" w:sz="4" w:space="0" w:color="215868"/>
              <w:left w:val="single" w:sz="4" w:space="0" w:color="215868"/>
              <w:bottom w:val="single" w:sz="4" w:space="0" w:color="215868"/>
              <w:right w:val="single" w:sz="4" w:space="0" w:color="215868"/>
            </w:tcBorders>
            <w:vAlign w:val="center"/>
          </w:tcPr>
          <w:p w14:paraId="73584087" w14:textId="77777777" w:rsidR="007B33A7" w:rsidRDefault="00A46704">
            <w:pPr>
              <w:pStyle w:val="Standard"/>
              <w:spacing w:after="0" w:line="240" w:lineRule="auto"/>
              <w:jc w:val="center"/>
              <w:rPr>
                <w:rFonts w:ascii="Arial" w:hAnsi="Arial" w:cs="Arial"/>
              </w:rPr>
            </w:pPr>
            <w:r>
              <w:rPr>
                <w:rFonts w:ascii="Arial" w:hAnsi="Arial" w:cs="Arial"/>
                <w:bCs/>
                <w:color w:val="404040"/>
                <w:sz w:val="20"/>
                <w:szCs w:val="20"/>
              </w:rPr>
              <w:t>2023</w:t>
            </w:r>
          </w:p>
        </w:tc>
        <w:tc>
          <w:tcPr>
            <w:tcW w:w="2490" w:type="dxa"/>
            <w:tcBorders>
              <w:top w:val="single" w:sz="4" w:space="0" w:color="215868"/>
              <w:left w:val="single" w:sz="4" w:space="0" w:color="215868"/>
              <w:bottom w:val="single" w:sz="4" w:space="0" w:color="215868"/>
              <w:right w:val="single" w:sz="4" w:space="0" w:color="215868"/>
            </w:tcBorders>
            <w:vAlign w:val="center"/>
          </w:tcPr>
          <w:p w14:paraId="1BB07EFF" w14:textId="77777777" w:rsidR="007B33A7" w:rsidRDefault="00A46704">
            <w:pPr>
              <w:pStyle w:val="Standard"/>
              <w:spacing w:after="0" w:line="240" w:lineRule="auto"/>
              <w:jc w:val="center"/>
              <w:rPr>
                <w:rFonts w:ascii="Arial" w:hAnsi="Arial" w:cs="Arial"/>
              </w:rPr>
            </w:pPr>
            <w:r>
              <w:rPr>
                <w:rFonts w:ascii="Arial" w:hAnsi="Arial" w:cs="Arial"/>
                <w:sz w:val="20"/>
                <w:szCs w:val="20"/>
              </w:rPr>
              <w:t>9 893 721</w:t>
            </w:r>
          </w:p>
        </w:tc>
        <w:tc>
          <w:tcPr>
            <w:tcW w:w="2623" w:type="dxa"/>
            <w:tcBorders>
              <w:top w:val="single" w:sz="4" w:space="0" w:color="215868"/>
              <w:left w:val="single" w:sz="4" w:space="0" w:color="215868"/>
              <w:bottom w:val="single" w:sz="4" w:space="0" w:color="215868"/>
              <w:right w:val="single" w:sz="4" w:space="0" w:color="215868"/>
            </w:tcBorders>
            <w:vAlign w:val="center"/>
          </w:tcPr>
          <w:p w14:paraId="5D04AB2A" w14:textId="77777777" w:rsidR="007B33A7" w:rsidRDefault="00A46704">
            <w:pPr>
              <w:pStyle w:val="Standard"/>
              <w:spacing w:after="0" w:line="240" w:lineRule="auto"/>
              <w:jc w:val="center"/>
              <w:rPr>
                <w:rFonts w:ascii="Arial" w:hAnsi="Arial" w:cs="Arial"/>
              </w:rPr>
            </w:pPr>
            <w:r>
              <w:rPr>
                <w:rFonts w:ascii="Arial" w:hAnsi="Arial" w:cs="Arial"/>
                <w:sz w:val="20"/>
                <w:szCs w:val="20"/>
              </w:rPr>
              <w:t>551 825</w:t>
            </w:r>
          </w:p>
        </w:tc>
      </w:tr>
      <w:tr w:rsidR="007B33A7" w14:paraId="52610C1A" w14:textId="77777777">
        <w:trPr>
          <w:trHeight w:val="313"/>
          <w:jc w:val="center"/>
        </w:trPr>
        <w:tc>
          <w:tcPr>
            <w:tcW w:w="1148" w:type="dxa"/>
            <w:tcBorders>
              <w:top w:val="single" w:sz="4" w:space="0" w:color="215868"/>
              <w:left w:val="single" w:sz="4" w:space="0" w:color="215868"/>
              <w:bottom w:val="single" w:sz="4" w:space="0" w:color="215868"/>
              <w:right w:val="single" w:sz="4" w:space="0" w:color="215868"/>
            </w:tcBorders>
            <w:vAlign w:val="center"/>
          </w:tcPr>
          <w:p w14:paraId="5D03EFDC" w14:textId="77777777" w:rsidR="007B33A7" w:rsidRDefault="00A46704">
            <w:pPr>
              <w:pStyle w:val="Standard"/>
              <w:spacing w:after="0" w:line="240" w:lineRule="auto"/>
              <w:jc w:val="center"/>
              <w:rPr>
                <w:rFonts w:ascii="Arial" w:hAnsi="Arial" w:cs="Arial"/>
              </w:rPr>
            </w:pPr>
            <w:r>
              <w:rPr>
                <w:rFonts w:ascii="Arial" w:hAnsi="Arial" w:cs="Arial"/>
                <w:b/>
                <w:color w:val="404040"/>
                <w:sz w:val="20"/>
                <w:szCs w:val="20"/>
              </w:rPr>
              <w:t>2024</w:t>
            </w:r>
          </w:p>
        </w:tc>
        <w:tc>
          <w:tcPr>
            <w:tcW w:w="2490" w:type="dxa"/>
            <w:tcBorders>
              <w:top w:val="single" w:sz="4" w:space="0" w:color="215868"/>
              <w:left w:val="single" w:sz="4" w:space="0" w:color="215868"/>
              <w:bottom w:val="single" w:sz="4" w:space="0" w:color="215868"/>
              <w:right w:val="single" w:sz="4" w:space="0" w:color="215868"/>
            </w:tcBorders>
            <w:vAlign w:val="center"/>
          </w:tcPr>
          <w:p w14:paraId="7B15A6C8" w14:textId="77777777" w:rsidR="007B33A7" w:rsidRDefault="00A46704">
            <w:pPr>
              <w:pStyle w:val="Standard"/>
              <w:spacing w:after="0" w:line="240" w:lineRule="auto"/>
              <w:jc w:val="center"/>
              <w:rPr>
                <w:rFonts w:ascii="Arial" w:hAnsi="Arial" w:cs="Arial"/>
              </w:rPr>
            </w:pPr>
            <w:r>
              <w:rPr>
                <w:rFonts w:ascii="Arial" w:hAnsi="Arial" w:cs="Arial"/>
                <w:b/>
                <w:color w:val="404040"/>
                <w:sz w:val="20"/>
                <w:szCs w:val="20"/>
              </w:rPr>
              <w:t>9 978 984</w:t>
            </w:r>
          </w:p>
        </w:tc>
        <w:tc>
          <w:tcPr>
            <w:tcW w:w="2623" w:type="dxa"/>
            <w:tcBorders>
              <w:top w:val="single" w:sz="4" w:space="0" w:color="215868"/>
              <w:left w:val="single" w:sz="4" w:space="0" w:color="215868"/>
              <w:bottom w:val="single" w:sz="4" w:space="0" w:color="215868"/>
              <w:right w:val="single" w:sz="4" w:space="0" w:color="215868"/>
            </w:tcBorders>
            <w:vAlign w:val="center"/>
          </w:tcPr>
          <w:p w14:paraId="08AC3B06" w14:textId="77777777" w:rsidR="007B33A7" w:rsidRDefault="00A46704">
            <w:pPr>
              <w:pStyle w:val="Standard"/>
              <w:spacing w:after="0" w:line="240" w:lineRule="auto"/>
              <w:jc w:val="center"/>
              <w:rPr>
                <w:rFonts w:ascii="Arial" w:hAnsi="Arial" w:cs="Arial"/>
              </w:rPr>
            </w:pPr>
            <w:r>
              <w:rPr>
                <w:rFonts w:ascii="Arial" w:hAnsi="Arial" w:cs="Arial"/>
                <w:b/>
                <w:color w:val="404040"/>
                <w:sz w:val="20"/>
                <w:szCs w:val="20"/>
              </w:rPr>
              <w:t>557 010</w:t>
            </w:r>
          </w:p>
        </w:tc>
      </w:tr>
    </w:tbl>
    <w:p w14:paraId="701A20C0" w14:textId="77777777" w:rsidR="007B33A7" w:rsidRDefault="00A46704">
      <w:pPr>
        <w:pStyle w:val="Legenda"/>
        <w:jc w:val="center"/>
        <w:rPr>
          <w:rFonts w:ascii="Arial" w:hAnsi="Arial" w:cs="Arial"/>
        </w:rPr>
      </w:pPr>
      <w:r>
        <w:rPr>
          <w:rFonts w:ascii="Arial" w:hAnsi="Arial" w:cs="Arial"/>
        </w:rPr>
        <w:t>Źródło: dane pochodzą z Oceny zasobów pomocy społecznej za 2024 r., sporządzonej na podstawie danych Głównego Urzędu Statystycznego</w:t>
      </w:r>
    </w:p>
    <w:p w14:paraId="5B041048" w14:textId="4E386061" w:rsidR="007B33A7" w:rsidRDefault="00A46704" w:rsidP="00FA2AAA">
      <w:pPr>
        <w:pStyle w:val="Standard"/>
        <w:ind w:firstLine="284"/>
        <w:jc w:val="both"/>
        <w:rPr>
          <w:rFonts w:ascii="Arial" w:hAnsi="Arial" w:cs="Arial"/>
        </w:rPr>
      </w:pPr>
      <w:r>
        <w:rPr>
          <w:rFonts w:ascii="Arial" w:hAnsi="Arial" w:cs="Arial"/>
        </w:rPr>
        <w:t xml:space="preserve">Spośród osób w wieku 60+, najliczniejszą grupę stanowią mieszkańcy w przedziale wiekowym 70 lat i więcej, którzy odpowiadają za 52,8% całej populacji seniorów </w:t>
      </w:r>
      <w:r w:rsidR="00251CCC">
        <w:rPr>
          <w:rFonts w:ascii="Arial" w:hAnsi="Arial" w:cs="Arial"/>
        </w:rPr>
        <w:t>województwa</w:t>
      </w:r>
      <w:r>
        <w:rPr>
          <w:rFonts w:ascii="Arial" w:hAnsi="Arial" w:cs="Arial"/>
        </w:rPr>
        <w:t>. To nieco więcej niż średnia dla Polski, która wynosi 52,3%. Struktura ta ma kluczowe znaczenie dla planowania usług społecznych, zdrowotnych oraz infrastruktury skierowanej do osób starszych, zwłaszcza tych wymagających zwiększonego wsparcia ze względu na wiek.</w:t>
      </w:r>
    </w:p>
    <w:p w14:paraId="45F18AB3" w14:textId="77777777" w:rsidR="007B33A7" w:rsidRDefault="00A46704" w:rsidP="00FA2AAA">
      <w:pPr>
        <w:pStyle w:val="Standard"/>
        <w:ind w:firstLine="284"/>
        <w:jc w:val="both"/>
        <w:rPr>
          <w:rFonts w:ascii="Arial" w:hAnsi="Arial" w:cs="Arial"/>
        </w:rPr>
      </w:pPr>
      <w:r>
        <w:rPr>
          <w:rFonts w:ascii="Arial" w:hAnsi="Arial" w:cs="Arial"/>
        </w:rPr>
        <w:t>Wykres 3 przedstawia procentowy rozkład osób w wieku 60 i więcej lat w podziale na przedziały wiekowe, ilustrując zróżnicowanie demograficzne w tej grupie oraz potwierdzając rosnącą liczbę osób w bardziej zaawansowanym wieku.</w:t>
      </w:r>
    </w:p>
    <w:p w14:paraId="5E62C81F" w14:textId="77777777" w:rsidR="007B33A7" w:rsidRDefault="00A46704">
      <w:pPr>
        <w:pStyle w:val="Standard"/>
        <w:keepNext/>
        <w:spacing w:after="0"/>
        <w:jc w:val="center"/>
      </w:pPr>
      <w:r>
        <w:rPr>
          <w:noProof/>
        </w:rPr>
        <w:drawing>
          <wp:inline distT="0" distB="0" distL="0" distR="0" wp14:anchorId="4DC3779C" wp14:editId="2B8A60AB">
            <wp:extent cx="3448050" cy="2390775"/>
            <wp:effectExtent l="0" t="0" r="0" b="0"/>
            <wp:docPr id="4" name="Obiekt2" descr="Wykres przedstawia odsetek mieszkańców województwa lubelskiego w róznych grupach wiekowych."/>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A437F7" w14:textId="6DA79202" w:rsidR="007B33A7" w:rsidRDefault="00A46704" w:rsidP="00251CCC">
      <w:pPr>
        <w:pStyle w:val="Legenda"/>
        <w:jc w:val="center"/>
        <w:rPr>
          <w:rFonts w:ascii="Arial" w:hAnsi="Arial" w:cs="Arial"/>
        </w:rPr>
      </w:pPr>
      <w:bookmarkStart w:id="15" w:name="_Toc209984557"/>
      <w:r>
        <w:t xml:space="preserve">Wykres </w:t>
      </w:r>
      <w:r>
        <w:fldChar w:fldCharType="begin"/>
      </w:r>
      <w:r>
        <w:instrText xml:space="preserve"> SEQ Wykres \* ARABIC </w:instrText>
      </w:r>
      <w:r>
        <w:fldChar w:fldCharType="separate"/>
      </w:r>
      <w:r w:rsidR="005F7869">
        <w:rPr>
          <w:noProof/>
        </w:rPr>
        <w:t>3</w:t>
      </w:r>
      <w:r>
        <w:fldChar w:fldCharType="end"/>
      </w:r>
      <w:bookmarkStart w:id="16" w:name="_Toc205381023"/>
      <w:r>
        <w:t xml:space="preserve">: </w:t>
      </w:r>
      <w:r>
        <w:rPr>
          <w:rFonts w:ascii="Arial" w:hAnsi="Arial" w:cs="Arial"/>
        </w:rPr>
        <w:t>Procentowy udział osób w wieku 60 i więcej lat w poszczególnych przedziałach wiekowych</w:t>
      </w:r>
      <w:bookmarkEnd w:id="16"/>
      <w:r w:rsidR="00251CCC">
        <w:rPr>
          <w:rFonts w:ascii="Arial" w:hAnsi="Arial" w:cs="Arial"/>
        </w:rPr>
        <w:t xml:space="preserve"> województwa lubelskiego</w:t>
      </w:r>
      <w:r>
        <w:rPr>
          <w:rFonts w:ascii="Arial" w:hAnsi="Arial" w:cs="Arial"/>
        </w:rPr>
        <w:br/>
        <w:t>(źródło: ocena zasobów pomocy społecznej za 2024 r.)</w:t>
      </w:r>
      <w:bookmarkEnd w:id="15"/>
    </w:p>
    <w:p w14:paraId="4D03A505" w14:textId="77777777" w:rsidR="007B33A7" w:rsidRDefault="00A46704">
      <w:pPr>
        <w:pStyle w:val="Standard"/>
        <w:spacing w:after="0"/>
        <w:jc w:val="both"/>
        <w:rPr>
          <w:rFonts w:ascii="Arial" w:hAnsi="Arial" w:cs="Arial"/>
        </w:rPr>
      </w:pPr>
      <w:r>
        <w:rPr>
          <w:rFonts w:ascii="Arial" w:hAnsi="Arial" w:cs="Arial"/>
        </w:rPr>
        <w:t>Wzrost udziału osób starszych w ogólnej strukturze demograficznej województwa lubelskiego widoczny jest również na tle danych lokalnych i ogólnopolskich. W 2024 roku osoby w wieku 60 lat i więcej stanowiły 27,90% mieszkańców regionu (557 010 spośród 1 996 440), podczas gdy w całej Polsce ich odsetek wynosił nieco mniej – 26,62% (9 978 984 spośród 37 489 087 osób).</w:t>
      </w:r>
    </w:p>
    <w:p w14:paraId="1FDE83B0" w14:textId="019D5090" w:rsidR="007B33A7" w:rsidRDefault="00A46704" w:rsidP="00FA2AAA">
      <w:pPr>
        <w:pStyle w:val="Standard"/>
        <w:spacing w:after="0"/>
        <w:ind w:firstLine="284"/>
        <w:jc w:val="both"/>
        <w:rPr>
          <w:rFonts w:ascii="Arial" w:hAnsi="Arial" w:cs="Arial"/>
        </w:rPr>
      </w:pPr>
      <w:r>
        <w:rPr>
          <w:rFonts w:ascii="Arial" w:hAnsi="Arial" w:cs="Arial"/>
        </w:rPr>
        <w:t xml:space="preserve">Szczególnie wysoki udział populacji 60+ zanotowano w powiecie krasnostawskim (31,61%), mieście Zamość (31,53%), powiecie puławskim (30,59%) oraz kraśnickim (29,93%). Wskazuje to na silne zjawisko starzenia się lokalnych społeczności w tych obszarach. Natomiast najniższy odsetek osób w wieku 60 lat i więcej wystąpił w powiecie lubelskim (22,97%), łęczyńskim (24,74%), łukowskim (25,13%), bialskim (25,85%) oraz chełmskim (26,33%). </w:t>
      </w:r>
    </w:p>
    <w:p w14:paraId="3285E7FE" w14:textId="507CEE54" w:rsidR="002B0AF1" w:rsidRDefault="00A46704" w:rsidP="00FA2AAA">
      <w:pPr>
        <w:pStyle w:val="Standard"/>
        <w:spacing w:after="0"/>
        <w:ind w:firstLine="284"/>
        <w:jc w:val="both"/>
        <w:rPr>
          <w:rFonts w:ascii="Arial" w:hAnsi="Arial" w:cs="Arial"/>
        </w:rPr>
      </w:pPr>
      <w:r>
        <w:rPr>
          <w:rFonts w:ascii="Arial" w:hAnsi="Arial" w:cs="Arial"/>
        </w:rPr>
        <w:t>Dane dotyczące udziału osób w wieku 60 lat i więcej w ogólnej strukturze demograficznej województwa lubelskiego oraz jego terytorialnego zróżnicowania zostały zobrazowane na poniższym wykresie.</w:t>
      </w:r>
    </w:p>
    <w:p w14:paraId="53B0FAF3" w14:textId="2D9E71F1" w:rsidR="007B33A7" w:rsidRDefault="009057A8" w:rsidP="002B0AF1">
      <w:pPr>
        <w:pStyle w:val="Standard"/>
        <w:spacing w:after="0"/>
        <w:jc w:val="both"/>
      </w:pPr>
      <w:r>
        <w:rPr>
          <w:noProof/>
        </w:rPr>
        <w:drawing>
          <wp:inline distT="0" distB="0" distL="0" distR="0" wp14:anchorId="175C6063" wp14:editId="467B8394">
            <wp:extent cx="4850130" cy="5661660"/>
            <wp:effectExtent l="0" t="0" r="7620" b="0"/>
            <wp:docPr id="910520421" name="Wykres 1" title="Wykres">
              <a:extLst xmlns:a="http://schemas.openxmlformats.org/drawingml/2006/main">
                <a:ext uri="{FF2B5EF4-FFF2-40B4-BE49-F238E27FC236}">
                  <a16:creationId xmlns:a16="http://schemas.microsoft.com/office/drawing/2014/main" id="{00000000-0008-0000-06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980E06" w14:textId="2864363E" w:rsidR="007B33A7" w:rsidRDefault="00A46704">
      <w:pPr>
        <w:pStyle w:val="Legenda"/>
        <w:jc w:val="center"/>
      </w:pPr>
      <w:bookmarkStart w:id="17" w:name="_Toc209984558"/>
      <w:r>
        <w:t xml:space="preserve">Wykres </w:t>
      </w:r>
      <w:r>
        <w:fldChar w:fldCharType="begin"/>
      </w:r>
      <w:r>
        <w:instrText xml:space="preserve"> SEQ Wykres \* ARABIC </w:instrText>
      </w:r>
      <w:r>
        <w:fldChar w:fldCharType="separate"/>
      </w:r>
      <w:r w:rsidR="005F7869">
        <w:rPr>
          <w:noProof/>
        </w:rPr>
        <w:t>4</w:t>
      </w:r>
      <w:r>
        <w:fldChar w:fldCharType="end"/>
      </w:r>
      <w:bookmarkStart w:id="18" w:name="_Toc205381024"/>
      <w:r>
        <w:t xml:space="preserve">: </w:t>
      </w:r>
      <w:r>
        <w:rPr>
          <w:rFonts w:ascii="Arial" w:hAnsi="Arial" w:cs="Arial"/>
        </w:rPr>
        <w:t>Procentowy udział ludności powyżej 60 roku życia w ogóle mieszkańców poszczególnych powiatów województwa lubelskiego</w:t>
      </w:r>
      <w:bookmarkEnd w:id="18"/>
      <w:r>
        <w:rPr>
          <w:rFonts w:ascii="Arial" w:hAnsi="Arial" w:cs="Arial"/>
        </w:rPr>
        <w:t xml:space="preserve"> (Źródło: opracowanie własne na podstawie danych GUS)</w:t>
      </w:r>
      <w:bookmarkEnd w:id="17"/>
    </w:p>
    <w:p w14:paraId="2F5EDC8A" w14:textId="0B73A906" w:rsidR="007B33A7" w:rsidRDefault="00A46704" w:rsidP="00FA2AAA">
      <w:pPr>
        <w:pStyle w:val="Standard"/>
        <w:spacing w:after="0"/>
        <w:ind w:firstLine="284"/>
        <w:jc w:val="both"/>
        <w:rPr>
          <w:rFonts w:ascii="Arial" w:hAnsi="Arial" w:cs="Arial"/>
        </w:rPr>
      </w:pPr>
      <w:r>
        <w:rPr>
          <w:rFonts w:ascii="Arial" w:hAnsi="Arial" w:cs="Arial"/>
        </w:rPr>
        <w:t xml:space="preserve">W strukturze wiekowej osób po 60. roku życia w województwie lubelskim na koniec 2024 roku dostrzegalne jest zróżnicowanie ze względu na płeć. Spośród 557 010 mieszkańców </w:t>
      </w:r>
      <w:r w:rsidR="00251CCC">
        <w:rPr>
          <w:rFonts w:ascii="Arial" w:hAnsi="Arial" w:cs="Arial"/>
        </w:rPr>
        <w:br/>
      </w:r>
      <w:r>
        <w:rPr>
          <w:rFonts w:ascii="Arial" w:hAnsi="Arial" w:cs="Arial"/>
        </w:rPr>
        <w:t xml:space="preserve">w tej grupie wiekowej, kobiety stanowiły 58,5% (325 666 osób), natomiast mężczyźni 41,5% (231 344 osób). Taka dysproporcja wynika przede wszystkim z dłuższej średniej długości życia kobiet oraz większej liczby kobiet w starszych przedziałach wiekowych. Zróżnicowanie liczby osób po 60. roku życia według płci w województwie lubelskim zostało zobrazowane na poniższym wykresie. </w:t>
      </w:r>
    </w:p>
    <w:p w14:paraId="1B499357" w14:textId="18D2573A" w:rsidR="007B33A7" w:rsidRDefault="00A46704" w:rsidP="002B0AF1">
      <w:pPr>
        <w:pStyle w:val="Standard"/>
        <w:spacing w:after="0"/>
        <w:jc w:val="right"/>
        <w:rPr>
          <w:rFonts w:ascii="Arial" w:hAnsi="Arial" w:cs="Arial"/>
        </w:rPr>
      </w:pPr>
      <w:r>
        <w:rPr>
          <w:noProof/>
        </w:rPr>
        <w:drawing>
          <wp:inline distT="0" distB="0" distL="0" distR="0" wp14:anchorId="16CC7792" wp14:editId="2D242EE5">
            <wp:extent cx="4543425" cy="2885440"/>
            <wp:effectExtent l="0" t="0" r="0" b="0"/>
            <wp:docPr id="6" name="Obiekt5"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A63CE1" w14:textId="72B3273B" w:rsidR="007B33A7" w:rsidRDefault="002B0AF1">
      <w:pPr>
        <w:pStyle w:val="Standard"/>
        <w:spacing w:after="0"/>
        <w:jc w:val="both"/>
        <w:rPr>
          <w:rFonts w:ascii="Arial" w:hAnsi="Arial" w:cs="Arial"/>
        </w:rPr>
      </w:pPr>
      <w:r>
        <w:rPr>
          <w:noProof/>
        </w:rPr>
        <mc:AlternateContent>
          <mc:Choice Requires="wps">
            <w:drawing>
              <wp:anchor distT="635" distB="0" distL="114300" distR="114300" simplePos="0" relativeHeight="10" behindDoc="0" locked="0" layoutInCell="0" allowOverlap="1" wp14:anchorId="67C7244B" wp14:editId="677B2FDC">
                <wp:simplePos x="0" y="0"/>
                <wp:positionH relativeFrom="margin">
                  <wp:posOffset>480060</wp:posOffset>
                </wp:positionH>
                <wp:positionV relativeFrom="paragraph">
                  <wp:posOffset>3810</wp:posOffset>
                </wp:positionV>
                <wp:extent cx="5280660" cy="138430"/>
                <wp:effectExtent l="0" t="0" r="0" b="0"/>
                <wp:wrapTight wrapText="bothSides">
                  <wp:wrapPolygon edited="0">
                    <wp:start x="0" y="0"/>
                    <wp:lineTo x="0" y="20057"/>
                    <wp:lineTo x="21506" y="20057"/>
                    <wp:lineTo x="21506" y="0"/>
                    <wp:lineTo x="0" y="0"/>
                  </wp:wrapPolygon>
                </wp:wrapTight>
                <wp:docPr id="8" name="Pole tekstowe 1"/>
                <wp:cNvGraphicFramePr/>
                <a:graphic xmlns:a="http://schemas.openxmlformats.org/drawingml/2006/main">
                  <a:graphicData uri="http://schemas.microsoft.com/office/word/2010/wordprocessingShape">
                    <wps:wsp>
                      <wps:cNvSpPr/>
                      <wps:spPr>
                        <a:xfrm>
                          <a:off x="0" y="0"/>
                          <a:ext cx="5280660" cy="13843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0258771C" w14:textId="74B02665" w:rsidR="007B33A7" w:rsidRDefault="00A46704">
                            <w:pPr>
                              <w:pStyle w:val="Legenda"/>
                              <w:rPr>
                                <w:sz w:val="22"/>
                                <w:szCs w:val="22"/>
                              </w:rPr>
                            </w:pPr>
                            <w:r>
                              <w:t xml:space="preserve">                                </w:t>
                            </w:r>
                            <w:bookmarkStart w:id="19" w:name="_Toc209984559"/>
                            <w:r>
                              <w:t xml:space="preserve">Wykres </w:t>
                            </w:r>
                            <w:r>
                              <w:fldChar w:fldCharType="begin"/>
                            </w:r>
                            <w:r>
                              <w:instrText xml:space="preserve"> SEQ Wykres \* ARABIC </w:instrText>
                            </w:r>
                            <w:r>
                              <w:fldChar w:fldCharType="separate"/>
                            </w:r>
                            <w:r w:rsidR="005F7869">
                              <w:rPr>
                                <w:noProof/>
                              </w:rPr>
                              <w:t>5</w:t>
                            </w:r>
                            <w:r>
                              <w:fldChar w:fldCharType="end"/>
                            </w:r>
                            <w:r>
                              <w:t xml:space="preserve"> Osoby w wieku 60 lat i więcej z podziałem na płeć</w:t>
                            </w:r>
                            <w:bookmarkEnd w:id="19"/>
                          </w:p>
                        </w:txbxContent>
                      </wps:txbx>
                      <wps:bodyPr lIns="0" tIns="0" rIns="0" bIns="0" anchor="t">
                        <a:prstTxWarp prst="textNoShape">
                          <a:avLst/>
                        </a:prstTxWarp>
                        <a:spAutoFit/>
                      </wps:bodyPr>
                    </wps:wsp>
                  </a:graphicData>
                </a:graphic>
              </wp:anchor>
            </w:drawing>
          </mc:Choice>
          <mc:Fallback>
            <w:pict>
              <v:rect w14:anchorId="67C7244B" id="Pole tekstowe 1" o:spid="_x0000_s1026" style="position:absolute;left:0;text-align:left;margin-left:37.8pt;margin-top:.3pt;width:415.8pt;height:10.9pt;z-index:10;visibility:visible;mso-wrap-style:square;mso-wrap-distance-left:9pt;mso-wrap-distance-top:.05pt;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" o:allowincell="f" stroked="f" strokeweight="0">
                <v:textbox style="mso-fit-shape-to-text:t" inset="0,0,0,0">
                  <w:txbxContent>
                    <w:p w14:paraId="0258771C" w14:textId="74B02665" w:rsidR="007B33A7" w:rsidRDefault="00A46704">
                      <w:pPr>
                        <w:pStyle w:val="Legenda"/>
                        <w:rPr>
                          <w:sz w:val="22"/>
                          <w:szCs w:val="22"/>
                        </w:rPr>
                      </w:pPr>
                      <w:r>
                        <w:t xml:space="preserve">                                </w:t>
                      </w:r>
                      <w:bookmarkStart w:id="20" w:name="_Toc209984559"/>
                      <w:r>
                        <w:t xml:space="preserve">Wykres </w:t>
                      </w:r>
                      <w:r>
                        <w:fldChar w:fldCharType="begin"/>
                      </w:r>
                      <w:r>
                        <w:instrText xml:space="preserve"> SEQ Wykres \* ARABIC </w:instrText>
                      </w:r>
                      <w:r>
                        <w:fldChar w:fldCharType="separate"/>
                      </w:r>
                      <w:r w:rsidR="005F7869">
                        <w:rPr>
                          <w:noProof/>
                        </w:rPr>
                        <w:t>5</w:t>
                      </w:r>
                      <w:r>
                        <w:fldChar w:fldCharType="end"/>
                      </w:r>
                      <w:r>
                        <w:t xml:space="preserve"> Osoby w wieku 60 lat i więcej z podziałem na płeć</w:t>
                      </w:r>
                      <w:bookmarkEnd w:id="20"/>
                    </w:p>
                  </w:txbxContent>
                </v:textbox>
                <w10:wrap type="tight" anchorx="margin"/>
              </v:rect>
            </w:pict>
          </mc:Fallback>
        </mc:AlternateContent>
      </w:r>
    </w:p>
    <w:p w14:paraId="39F56D06" w14:textId="382FBF18" w:rsidR="002B0AF1" w:rsidRDefault="002B0AF1">
      <w:pPr>
        <w:pStyle w:val="Standard"/>
        <w:spacing w:after="0"/>
        <w:jc w:val="both"/>
        <w:rPr>
          <w:rFonts w:ascii="Arial" w:hAnsi="Arial" w:cs="Arial"/>
        </w:rPr>
      </w:pPr>
    </w:p>
    <w:p w14:paraId="012CBC09" w14:textId="77E7740E" w:rsidR="00B605DF" w:rsidRDefault="00A46704" w:rsidP="00DF475D">
      <w:pPr>
        <w:pStyle w:val="Standard"/>
        <w:spacing w:after="0"/>
        <w:ind w:firstLine="284"/>
        <w:jc w:val="both"/>
        <w:rPr>
          <w:rFonts w:ascii="Arial" w:hAnsi="Arial" w:cs="Arial"/>
        </w:rPr>
      </w:pPr>
      <w:r>
        <w:rPr>
          <w:rFonts w:ascii="Arial" w:hAnsi="Arial" w:cs="Arial"/>
        </w:rPr>
        <w:t>W</w:t>
      </w:r>
      <w:r w:rsidR="002B0AF1">
        <w:rPr>
          <w:rFonts w:ascii="Arial" w:hAnsi="Arial" w:cs="Arial"/>
        </w:rPr>
        <w:t xml:space="preserve"> </w:t>
      </w:r>
      <w:r>
        <w:rPr>
          <w:rFonts w:ascii="Arial" w:hAnsi="Arial" w:cs="Arial"/>
        </w:rPr>
        <w:t>strukturze demograficznej osób w wieku 60 lat i więcej w województwie lubelskim w 2024 roku widoczne jest niemal równomierne rozmieszczenie ludności pod względem miejsca zamieszkania. Na terenach wiejskich mieszkało 279 523 seniorów, co stanowiło 50,2% ogółu tej grupy wiekowej, natomiast w miastach – 277 487 osób, czyli 49,8%</w:t>
      </w:r>
      <w:r w:rsidR="00B605DF" w:rsidRPr="00B605DF">
        <w:rPr>
          <w:rFonts w:ascii="Arial" w:hAnsi="Arial" w:cs="Arial"/>
        </w:rPr>
        <w:t>.</w:t>
      </w:r>
      <w:r w:rsidR="00DF475D" w:rsidRPr="00DF475D">
        <w:rPr>
          <w:rFonts w:ascii="Arial" w:hAnsi="Arial" w:cs="Arial"/>
        </w:rPr>
        <w:t xml:space="preserve"> </w:t>
      </w:r>
      <w:r w:rsidR="00DF475D">
        <w:rPr>
          <w:rFonts w:ascii="Arial" w:hAnsi="Arial" w:cs="Arial"/>
        </w:rPr>
        <w:t>S</w:t>
      </w:r>
      <w:r w:rsidR="00DF475D" w:rsidRPr="0026578F">
        <w:rPr>
          <w:rFonts w:ascii="Arial" w:hAnsi="Arial" w:cs="Arial"/>
        </w:rPr>
        <w:t>eniorzy w wieku 60 lat i więcej stanowili 29,7% mieszkańców miast oraz 26,0% mieszkańców wsi, mimo że na terenach wiejskich mieszkało ich więcej (50,2% w porównaniu do 49,8% w miastach). Wymaga to</w:t>
      </w:r>
      <w:r w:rsidR="00DF475D">
        <w:rPr>
          <w:rFonts w:ascii="Arial" w:hAnsi="Arial" w:cs="Arial"/>
        </w:rPr>
        <w:t xml:space="preserve"> zatem</w:t>
      </w:r>
      <w:r w:rsidR="00DF475D" w:rsidRPr="0026578F">
        <w:rPr>
          <w:rFonts w:ascii="Arial" w:hAnsi="Arial" w:cs="Arial"/>
        </w:rPr>
        <w:t xml:space="preserve"> zrównoważonego podejścia do polityki senioralnej, ze szczególnym naciskiem na zapewnienie dostępności usług w obu środowiskach.</w:t>
      </w:r>
      <w:r w:rsidR="00B605DF">
        <w:rPr>
          <w:rStyle w:val="Odwoanieprzypisudolnego"/>
          <w:rFonts w:ascii="Arial" w:hAnsi="Arial" w:cs="Arial"/>
        </w:rPr>
        <w:footnoteReference w:id="13"/>
      </w:r>
    </w:p>
    <w:p w14:paraId="10A70954" w14:textId="428CF578" w:rsidR="000D42E3" w:rsidRDefault="00A46704" w:rsidP="00DF475D">
      <w:pPr>
        <w:pStyle w:val="Standard"/>
        <w:spacing w:after="240"/>
        <w:ind w:firstLine="284"/>
        <w:jc w:val="both"/>
        <w:rPr>
          <w:rFonts w:ascii="Arial" w:hAnsi="Arial" w:cs="Arial"/>
        </w:rPr>
      </w:pPr>
      <w:r>
        <w:rPr>
          <w:rFonts w:ascii="Arial" w:hAnsi="Arial" w:cs="Arial"/>
        </w:rPr>
        <w:t>Rozkład osób starszych według miejsca zamieszkania przedstawia poniższy wykres.</w:t>
      </w:r>
    </w:p>
    <w:p w14:paraId="75D917DE" w14:textId="26FC062D" w:rsidR="007B33A7" w:rsidRPr="004B242C" w:rsidRDefault="00A977A7" w:rsidP="004B242C">
      <w:pPr>
        <w:pStyle w:val="Standard"/>
        <w:spacing w:after="0"/>
        <w:jc w:val="center"/>
        <w:rPr>
          <w:rFonts w:ascii="Arial" w:hAnsi="Arial" w:cs="Arial"/>
        </w:rPr>
      </w:pPr>
      <w:r>
        <w:rPr>
          <w:noProof/>
        </w:rPr>
        <w:drawing>
          <wp:inline distT="0" distB="0" distL="0" distR="0" wp14:anchorId="08FC4C4F" wp14:editId="334AFF99">
            <wp:extent cx="5293360" cy="2341880"/>
            <wp:effectExtent l="0" t="0" r="2540" b="1270"/>
            <wp:docPr id="1681815562" name="Wykres 1" descr="Wykres przedstawia liczbę osób powyżej 60 roku życia zamieszkujacych miasta i wsie.">
              <a:extLst xmlns:a="http://schemas.openxmlformats.org/drawingml/2006/main">
                <a:ext uri="{FF2B5EF4-FFF2-40B4-BE49-F238E27FC236}">
                  <a16:creationId xmlns:a16="http://schemas.microsoft.com/office/drawing/2014/main" id="{961E1256-2DEE-9C54-13DF-C86C310DF2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759AAF" w14:textId="690DDDF2" w:rsidR="007B33A7" w:rsidRDefault="00A46704">
      <w:pPr>
        <w:pStyle w:val="Legenda"/>
        <w:jc w:val="center"/>
      </w:pPr>
      <w:bookmarkStart w:id="21" w:name="_Toc209984560"/>
      <w:r>
        <w:t xml:space="preserve">Wykres </w:t>
      </w:r>
      <w:r>
        <w:fldChar w:fldCharType="begin"/>
      </w:r>
      <w:r>
        <w:instrText xml:space="preserve"> SEQ Wykres \* ARABIC </w:instrText>
      </w:r>
      <w:r>
        <w:fldChar w:fldCharType="separate"/>
      </w:r>
      <w:r w:rsidR="005F7869">
        <w:rPr>
          <w:noProof/>
        </w:rPr>
        <w:t>6</w:t>
      </w:r>
      <w:r>
        <w:fldChar w:fldCharType="end"/>
      </w:r>
      <w:bookmarkStart w:id="22" w:name="_Toc52441611"/>
      <w:bookmarkStart w:id="23" w:name="_Toc205381026"/>
      <w:r>
        <w:t xml:space="preserve">: </w:t>
      </w:r>
      <w:r>
        <w:rPr>
          <w:rFonts w:ascii="Arial" w:hAnsi="Arial" w:cs="Arial"/>
        </w:rPr>
        <w:t>Osoby w wieku 60 lat i więcej z podziałem na miejsce zamieszkania</w:t>
      </w:r>
      <w:bookmarkEnd w:id="22"/>
      <w:bookmarkEnd w:id="23"/>
      <w:r>
        <w:rPr>
          <w:rFonts w:ascii="Arial" w:hAnsi="Arial" w:cs="Arial"/>
        </w:rPr>
        <w:t xml:space="preserve"> </w:t>
      </w:r>
      <w:bookmarkStart w:id="24" w:name="docs-internal-guid-c5d9e438-7fff-3295-87"/>
      <w:bookmarkEnd w:id="24"/>
      <w:r w:rsidR="001C20A0">
        <w:rPr>
          <w:rFonts w:ascii="Arial" w:hAnsi="Arial" w:cs="Arial"/>
        </w:rPr>
        <w:t xml:space="preserve">i procentowy udział </w:t>
      </w:r>
      <w:r w:rsidR="001C20A0">
        <w:rPr>
          <w:rFonts w:ascii="Arial" w:hAnsi="Arial" w:cs="Arial"/>
        </w:rPr>
        <w:br/>
        <w:t>w ogólnej liczbie mieszkańców miast i wsi</w:t>
      </w:r>
      <w:r w:rsidR="00A977A7">
        <w:rPr>
          <w:rFonts w:ascii="Arial" w:hAnsi="Arial" w:cs="Arial"/>
        </w:rPr>
        <w:t xml:space="preserve"> w województwie lubelskim</w:t>
      </w:r>
      <w:bookmarkEnd w:id="21"/>
    </w:p>
    <w:p w14:paraId="4EBBE8F1" w14:textId="77777777" w:rsidR="007B33A7" w:rsidRDefault="00A46704" w:rsidP="00FA2AAA">
      <w:pPr>
        <w:pStyle w:val="Tekstpodstawowy"/>
        <w:spacing w:after="0"/>
        <w:ind w:firstLine="284"/>
        <w:jc w:val="both"/>
        <w:rPr>
          <w:rFonts w:ascii="Arial" w:hAnsi="Arial" w:cs="Arial"/>
        </w:rPr>
      </w:pPr>
      <w:r>
        <w:rPr>
          <w:rFonts w:ascii="Arial" w:hAnsi="Arial" w:cs="Arial"/>
        </w:rPr>
        <w:t xml:space="preserve">W perspektywie do roku 2060 Polska stanie się krajem o wyraźnie starzejącej się populacji, z jednoczesnym spadkiem liczby ludności. Według </w:t>
      </w:r>
      <w:r>
        <w:rPr>
          <w:rStyle w:val="Pogrubienie"/>
          <w:rFonts w:ascii="Arial" w:hAnsi="Arial" w:cs="Arial"/>
          <w:b w:val="0"/>
          <w:bCs w:val="0"/>
        </w:rPr>
        <w:t>średniego scenariusza prognozy Głównego Urzędu Statystycznego</w:t>
      </w:r>
      <w:r>
        <w:rPr>
          <w:rFonts w:ascii="Arial" w:hAnsi="Arial" w:cs="Arial"/>
          <w:b/>
          <w:bCs/>
        </w:rPr>
        <w:t xml:space="preserve">, </w:t>
      </w:r>
      <w:r>
        <w:rPr>
          <w:rFonts w:ascii="Arial" w:hAnsi="Arial" w:cs="Arial"/>
        </w:rPr>
        <w:t xml:space="preserve">liczba mieszkańców Polski zmniejszy się z około 37,5 mln w 2024 roku do </w:t>
      </w:r>
      <w:r>
        <w:rPr>
          <w:rStyle w:val="Pogrubienie"/>
          <w:rFonts w:ascii="Arial" w:hAnsi="Arial" w:cs="Arial"/>
          <w:b w:val="0"/>
          <w:bCs w:val="0"/>
        </w:rPr>
        <w:t>30,4 mln</w:t>
      </w:r>
      <w:r>
        <w:rPr>
          <w:rFonts w:ascii="Arial" w:hAnsi="Arial" w:cs="Arial"/>
        </w:rPr>
        <w:t xml:space="preserve"> w 2060 roku. Oznacza to ubytek ponad 7 mln osób, czyli niemal 19% populacji. Główne przyczyny to niski poziom dzietności, odpływy migracyjne oraz wydłużająca się długość życia.</w:t>
      </w:r>
    </w:p>
    <w:p w14:paraId="19E43653" w14:textId="7BE80607" w:rsidR="007B33A7" w:rsidRDefault="00A46704" w:rsidP="00FA2AAA">
      <w:pPr>
        <w:pStyle w:val="Tekstpodstawowy"/>
        <w:widowControl/>
        <w:spacing w:after="0"/>
        <w:ind w:firstLine="284"/>
        <w:jc w:val="both"/>
        <w:rPr>
          <w:rFonts w:ascii="Arial" w:hAnsi="Arial" w:cs="Arial"/>
        </w:rPr>
      </w:pPr>
      <w:r>
        <w:rPr>
          <w:rFonts w:ascii="Arial" w:hAnsi="Arial" w:cs="Arial"/>
        </w:rPr>
        <w:t xml:space="preserve">W 2060 roku osoby w wieku </w:t>
      </w:r>
      <w:r>
        <w:rPr>
          <w:rStyle w:val="Pogrubienie"/>
          <w:rFonts w:ascii="Arial" w:hAnsi="Arial" w:cs="Arial"/>
          <w:b w:val="0"/>
          <w:bCs w:val="0"/>
        </w:rPr>
        <w:t>65 lat i więcej</w:t>
      </w:r>
      <w:r>
        <w:rPr>
          <w:rFonts w:ascii="Arial" w:hAnsi="Arial" w:cs="Arial"/>
        </w:rPr>
        <w:t xml:space="preserve"> będą stanowiły </w:t>
      </w:r>
      <w:r>
        <w:rPr>
          <w:rStyle w:val="Pogrubienie"/>
          <w:rFonts w:ascii="Arial" w:hAnsi="Arial" w:cs="Arial"/>
          <w:b w:val="0"/>
          <w:bCs w:val="0"/>
        </w:rPr>
        <w:t>32% społeczeństwa</w:t>
      </w:r>
      <w:r>
        <w:rPr>
          <w:rFonts w:ascii="Arial" w:hAnsi="Arial" w:cs="Arial"/>
        </w:rPr>
        <w:t xml:space="preserve">, co oznacza dalszy wzrost udziału seniorów w strukturze ludności. Liczba dzieci w wieku 0–14 lat spadnie do </w:t>
      </w:r>
      <w:r>
        <w:rPr>
          <w:rStyle w:val="Pogrubienie"/>
          <w:rFonts w:ascii="Arial" w:hAnsi="Arial" w:cs="Arial"/>
          <w:b w:val="0"/>
          <w:bCs w:val="0"/>
        </w:rPr>
        <w:t>3,95 mln</w:t>
      </w:r>
      <w:r>
        <w:rPr>
          <w:rFonts w:ascii="Arial" w:hAnsi="Arial" w:cs="Arial"/>
          <w:b/>
          <w:bCs/>
        </w:rPr>
        <w:t>,</w:t>
      </w:r>
      <w:r>
        <w:rPr>
          <w:rFonts w:ascii="Arial" w:hAnsi="Arial" w:cs="Arial"/>
        </w:rPr>
        <w:t xml:space="preserve"> czyli zaledwie </w:t>
      </w:r>
      <w:r>
        <w:rPr>
          <w:rStyle w:val="Pogrubienie"/>
          <w:rFonts w:ascii="Arial" w:hAnsi="Arial" w:cs="Arial"/>
          <w:b w:val="0"/>
          <w:bCs w:val="0"/>
        </w:rPr>
        <w:t>12,8% populacji</w:t>
      </w:r>
      <w:r>
        <w:rPr>
          <w:rFonts w:ascii="Arial" w:hAnsi="Arial" w:cs="Arial"/>
          <w:b/>
          <w:bCs/>
        </w:rPr>
        <w:t>.</w:t>
      </w:r>
      <w:r>
        <w:rPr>
          <w:rFonts w:ascii="Arial" w:hAnsi="Arial" w:cs="Arial"/>
        </w:rPr>
        <w:t xml:space="preserve"> Mediana wieku wzrośnie do </w:t>
      </w:r>
      <w:r>
        <w:rPr>
          <w:rStyle w:val="Pogrubienie"/>
          <w:rFonts w:ascii="Arial" w:hAnsi="Arial" w:cs="Arial"/>
          <w:b w:val="0"/>
          <w:bCs w:val="0"/>
        </w:rPr>
        <w:t>51,5 roku</w:t>
      </w:r>
      <w:r>
        <w:rPr>
          <w:rFonts w:ascii="Arial" w:hAnsi="Arial" w:cs="Arial"/>
          <w:b/>
          <w:bCs/>
        </w:rPr>
        <w:t>,</w:t>
      </w:r>
      <w:r>
        <w:rPr>
          <w:rFonts w:ascii="Arial" w:hAnsi="Arial" w:cs="Arial"/>
        </w:rPr>
        <w:t xml:space="preserve"> </w:t>
      </w:r>
      <w:r w:rsidR="00251CCC">
        <w:rPr>
          <w:rFonts w:ascii="Arial" w:hAnsi="Arial" w:cs="Arial"/>
        </w:rPr>
        <w:br/>
      </w:r>
      <w:r>
        <w:rPr>
          <w:rFonts w:ascii="Arial" w:hAnsi="Arial" w:cs="Arial"/>
        </w:rPr>
        <w:t xml:space="preserve">a wskaźnik starości przekroczy </w:t>
      </w:r>
      <w:r>
        <w:rPr>
          <w:rStyle w:val="Pogrubienie"/>
          <w:rFonts w:ascii="Arial" w:hAnsi="Arial" w:cs="Arial"/>
          <w:b w:val="0"/>
          <w:bCs w:val="0"/>
        </w:rPr>
        <w:t>200 osób 65+ na 100 dzieci</w:t>
      </w:r>
      <w:r>
        <w:rPr>
          <w:rFonts w:ascii="Arial" w:hAnsi="Arial" w:cs="Arial"/>
          <w:b/>
          <w:bCs/>
        </w:rPr>
        <w:t>,</w:t>
      </w:r>
      <w:r>
        <w:rPr>
          <w:rFonts w:ascii="Arial" w:hAnsi="Arial" w:cs="Arial"/>
        </w:rPr>
        <w:t xml:space="preserve"> co wskazuje na silne obciążenie demograficzne. </w:t>
      </w:r>
    </w:p>
    <w:p w14:paraId="6304E0A6" w14:textId="77777777" w:rsidR="007B33A7" w:rsidRDefault="00A46704" w:rsidP="00FA2AAA">
      <w:pPr>
        <w:pStyle w:val="Tekstpodstawowy"/>
        <w:widowControl/>
        <w:spacing w:after="0"/>
        <w:ind w:firstLine="284"/>
        <w:jc w:val="both"/>
        <w:rPr>
          <w:rFonts w:ascii="Arial" w:hAnsi="Arial" w:cs="Arial"/>
        </w:rPr>
      </w:pPr>
      <w:r>
        <w:rPr>
          <w:rFonts w:ascii="Arial" w:hAnsi="Arial" w:cs="Arial"/>
        </w:rPr>
        <w:t xml:space="preserve">W całym okresie prognozy utrzyma się przewaga liczebna kobiet nad mężczyznami, szczególnie w starszych grupach wiekowych. Kobiety będą żyły średnio dłużej niż mężczyźni, a ich liczba w wieku prokreacyjnym spadnie z 8,7 mln (2022) do </w:t>
      </w:r>
      <w:r>
        <w:rPr>
          <w:rStyle w:val="Pogrubienie"/>
          <w:rFonts w:ascii="Arial" w:hAnsi="Arial" w:cs="Arial"/>
          <w:b w:val="0"/>
          <w:bCs w:val="0"/>
        </w:rPr>
        <w:t>4,8 mln</w:t>
      </w:r>
      <w:r>
        <w:rPr>
          <w:rFonts w:ascii="Arial" w:hAnsi="Arial" w:cs="Arial"/>
        </w:rPr>
        <w:t xml:space="preserve"> w 2060 roku.</w:t>
      </w:r>
    </w:p>
    <w:p w14:paraId="4D2B199E" w14:textId="77777777" w:rsidR="007B33A7" w:rsidRDefault="00A46704" w:rsidP="00FA2AAA">
      <w:pPr>
        <w:pStyle w:val="Standard"/>
        <w:spacing w:after="0"/>
        <w:ind w:firstLine="284"/>
        <w:jc w:val="both"/>
        <w:rPr>
          <w:rFonts w:ascii="Arial" w:hAnsi="Arial" w:cs="Arial"/>
        </w:rPr>
      </w:pPr>
      <w:r>
        <w:rPr>
          <w:rFonts w:ascii="Arial" w:hAnsi="Arial" w:cs="Arial"/>
        </w:rPr>
        <w:t>W województwie lubelskim zmiany będą jeszcze bardziej wyraziste. Liczba ludności regionu zmniejszy się z około 2 mln do 1,48 mln, co oznacza spadek o 27%. Największy ubytek prognozowany jest w miastach takich jak Chełm, Zamość oraz w powiecie hrubieszowskim – nawet o 43–44% do 2060 roku.</w:t>
      </w:r>
    </w:p>
    <w:p w14:paraId="0982B006" w14:textId="77777777" w:rsidR="007B33A7" w:rsidRDefault="00A46704" w:rsidP="00FA2AAA">
      <w:pPr>
        <w:pStyle w:val="Standard"/>
        <w:spacing w:after="0"/>
        <w:ind w:firstLine="284"/>
        <w:jc w:val="both"/>
        <w:rPr>
          <w:rFonts w:ascii="Arial" w:hAnsi="Arial" w:cs="Arial"/>
        </w:rPr>
      </w:pPr>
      <w:r>
        <w:rPr>
          <w:rFonts w:ascii="Arial" w:hAnsi="Arial" w:cs="Arial"/>
        </w:rPr>
        <w:t>Równocześnie wzrośnie liczba osób starszych – osoby w wieku 65+ będą stanowić ponad 40% populacji Lubelszczyzny, a mediana wieku przekroczy 56 lat. Największy wzrost liczebności dotyczyć będzie grupy 85+, której liczba wzrośnie ponad trzykrotnie względem 2023 roku. Spadek liczby osób w wieku produkcyjnym (18–64 lata) sięgnie nawet 40%, co może mieć poważne konsekwencje dla rynku pracy i systemu pomocy społecznej.</w:t>
      </w:r>
      <w:r>
        <w:rPr>
          <w:rStyle w:val="Odwoanieprzypisudolnego1"/>
          <w:rFonts w:ascii="Arial" w:hAnsi="Arial" w:cs="Arial"/>
        </w:rPr>
        <w:footnoteReference w:id="14"/>
      </w:r>
    </w:p>
    <w:p w14:paraId="75A77FB0" w14:textId="77777777" w:rsidR="007B33A7" w:rsidRDefault="00A46704" w:rsidP="00FA2AAA">
      <w:pPr>
        <w:pStyle w:val="Standard"/>
        <w:spacing w:after="0"/>
        <w:ind w:firstLine="284"/>
        <w:jc w:val="both"/>
        <w:rPr>
          <w:rFonts w:ascii="Arial" w:hAnsi="Arial" w:cs="Arial"/>
        </w:rPr>
      </w:pPr>
      <w:r>
        <w:rPr>
          <w:rFonts w:ascii="Arial" w:hAnsi="Arial" w:cs="Arial"/>
        </w:rPr>
        <w:t>W perspektywie do roku 2060 Europa stanie się kontynentem o wyraźnie starzejącej się populacji, z jednoczesnym spadkiem liczby ludności w wielu krajach. Według prognoz Eurostatu, mediana wieku w UE wzrośnie z 44,7 lat w 2024 roku do ponad 48 lat w 2050 roku, a w niektórych państwach przekroczy nawet 50 lat. Główne czynniki tej zmiany to utrzymujący się niski poziom dzietności, wydłużająca się długość życia oraz ograniczona skala migracji.</w:t>
      </w:r>
    </w:p>
    <w:p w14:paraId="35DA74E8" w14:textId="1D883DC6" w:rsidR="007B33A7" w:rsidRDefault="00A46704" w:rsidP="00FA2AAA">
      <w:pPr>
        <w:pStyle w:val="Standard"/>
        <w:spacing w:after="0"/>
        <w:ind w:firstLine="284"/>
        <w:jc w:val="both"/>
        <w:rPr>
          <w:rFonts w:ascii="Arial" w:hAnsi="Arial" w:cs="Arial"/>
        </w:rPr>
      </w:pPr>
      <w:r>
        <w:rPr>
          <w:rFonts w:ascii="Arial" w:hAnsi="Arial" w:cs="Arial"/>
        </w:rPr>
        <w:t xml:space="preserve">Do 2060 roku osoby w wieku 65 lat i więcej będą stanowiły około 29–30% populacji UE, </w:t>
      </w:r>
      <w:r w:rsidR="00FA2AAA">
        <w:rPr>
          <w:rFonts w:ascii="Arial" w:hAnsi="Arial" w:cs="Arial"/>
        </w:rPr>
        <w:br/>
      </w:r>
      <w:r>
        <w:rPr>
          <w:rFonts w:ascii="Arial" w:hAnsi="Arial" w:cs="Arial"/>
        </w:rPr>
        <w:t>w porównaniu do 21,8% w 2025 roku. Jednocześnie udział dzieci w wieku 0–14 lat będzie malał, osiągając poziom poniżej 13% w wielu krajach. Wskaźnik starości — liczba osób 65+ przypadająca na 100 dzieci — przekroczy wartość 200, co oznacza znaczne obciążenie systemów emerytalnych i opieki zdrowotnej.</w:t>
      </w:r>
    </w:p>
    <w:p w14:paraId="18C3A666" w14:textId="17F8A767" w:rsidR="007B33A7" w:rsidRDefault="00A46704" w:rsidP="00FA2AAA">
      <w:pPr>
        <w:pStyle w:val="Standard"/>
        <w:spacing w:after="0"/>
        <w:ind w:firstLine="284"/>
        <w:jc w:val="both"/>
        <w:rPr>
          <w:rFonts w:ascii="Arial" w:hAnsi="Arial" w:cs="Arial"/>
        </w:rPr>
      </w:pPr>
      <w:r>
        <w:rPr>
          <w:rFonts w:ascii="Arial" w:hAnsi="Arial" w:cs="Arial"/>
        </w:rPr>
        <w:t xml:space="preserve">W całym okresie prognozy utrzyma się przewaga liczebna kobiet nad mężczyznami, szczególnie w starszych grupach wiekowych. Kobiety będą żyły średnio dłużej niż mężczyźni, co wpłynie na strukturę gospodarstw domowych i zapotrzebowanie na usługi opiekuńcze. </w:t>
      </w:r>
      <w:r w:rsidR="001E3926">
        <w:rPr>
          <w:rFonts w:ascii="Arial" w:hAnsi="Arial" w:cs="Arial"/>
        </w:rPr>
        <w:br/>
      </w:r>
      <w:r>
        <w:rPr>
          <w:rFonts w:ascii="Arial" w:hAnsi="Arial" w:cs="Arial"/>
        </w:rPr>
        <w:t>W krajach takich jak Włochy, Portugalia czy Grecja udział seniorów już teraz przekracza 23%, a do 2060 roku może wzrosnąć do ponad 30%. Rozkład procentowego udziału osób powyżej 65 roku życia w Europie i w Polsce przedstawia poniższy wykres:</w:t>
      </w:r>
    </w:p>
    <w:p w14:paraId="24D360C9" w14:textId="77777777" w:rsidR="007B33A7" w:rsidRDefault="007B33A7">
      <w:pPr>
        <w:pStyle w:val="Standard"/>
        <w:spacing w:after="0"/>
        <w:jc w:val="both"/>
        <w:rPr>
          <w:rFonts w:ascii="Arial" w:hAnsi="Arial" w:cs="Arial"/>
        </w:rPr>
      </w:pPr>
    </w:p>
    <w:p w14:paraId="5C34CEAB" w14:textId="77777777" w:rsidR="007B33A7" w:rsidRDefault="00A46704">
      <w:pPr>
        <w:pStyle w:val="Standard"/>
        <w:keepNext/>
        <w:spacing w:after="0"/>
        <w:jc w:val="center"/>
      </w:pPr>
      <w:r>
        <w:rPr>
          <w:noProof/>
        </w:rPr>
        <w:drawing>
          <wp:inline distT="0" distB="0" distL="0" distR="0" wp14:anchorId="2F97AC5C" wp14:editId="2CD9B6C0">
            <wp:extent cx="4899660" cy="3000375"/>
            <wp:effectExtent l="0" t="0" r="0" b="0"/>
            <wp:docPr id="10" name="Obiekt7" descr="wykres przedstawia procentowy ludnosci w Polsce i Unii europejskiej."/>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E9532E" w14:textId="4483AE1D" w:rsidR="007B33A7" w:rsidRDefault="00A46704" w:rsidP="001E3926">
      <w:pPr>
        <w:pStyle w:val="Legenda"/>
        <w:jc w:val="center"/>
      </w:pPr>
      <w:bookmarkStart w:id="25" w:name="_Toc209984561"/>
      <w:r>
        <w:t xml:space="preserve">Wykres </w:t>
      </w:r>
      <w:r>
        <w:fldChar w:fldCharType="begin"/>
      </w:r>
      <w:r>
        <w:instrText xml:space="preserve"> SEQ Wykres \* ARABIC </w:instrText>
      </w:r>
      <w:r>
        <w:fldChar w:fldCharType="separate"/>
      </w:r>
      <w:r w:rsidR="005F7869">
        <w:rPr>
          <w:noProof/>
        </w:rPr>
        <w:t>7</w:t>
      </w:r>
      <w:r>
        <w:fldChar w:fldCharType="end"/>
      </w:r>
      <w:r>
        <w:t>: Procentowy udział ludności 65+ w latach 2025 – 2060 w Unii Europejskiej</w:t>
      </w:r>
      <w:r w:rsidR="001E3926">
        <w:t xml:space="preserve"> i w Polsce</w:t>
      </w:r>
      <w:r w:rsidR="001E3926">
        <w:br/>
      </w:r>
      <w:r>
        <w:t>(źródło: prognozy demograficzne Eurostat)</w:t>
      </w:r>
      <w:bookmarkEnd w:id="25"/>
    </w:p>
    <w:p w14:paraId="4228FC7A" w14:textId="0E3AE399" w:rsidR="007B33A7" w:rsidRPr="007C4EAF" w:rsidRDefault="00402724">
      <w:pPr>
        <w:pStyle w:val="Nagwek3"/>
        <w:ind w:left="567"/>
        <w:rPr>
          <w:rStyle w:val="Nagwek3Znak"/>
          <w:rFonts w:ascii="Arial" w:hAnsi="Arial" w:cs="Arial"/>
          <w:sz w:val="28"/>
          <w:szCs w:val="28"/>
        </w:rPr>
      </w:pPr>
      <w:bookmarkStart w:id="26" w:name="_Toc212035550"/>
      <w:r w:rsidRPr="007C4EAF">
        <w:rPr>
          <w:rStyle w:val="Nagwek3Znak"/>
          <w:rFonts w:ascii="Arial" w:hAnsi="Arial" w:cs="Arial"/>
          <w:sz w:val="28"/>
          <w:szCs w:val="28"/>
        </w:rPr>
        <w:t>3</w:t>
      </w:r>
      <w:r w:rsidR="00A46704" w:rsidRPr="007C4EAF">
        <w:rPr>
          <w:rStyle w:val="Nagwek3Znak"/>
          <w:rFonts w:ascii="Arial" w:hAnsi="Arial" w:cs="Arial"/>
          <w:sz w:val="28"/>
          <w:szCs w:val="28"/>
        </w:rPr>
        <w:t>.2 Źródła utrzymania i aktywność zawodowa osób starszych</w:t>
      </w:r>
      <w:bookmarkEnd w:id="26"/>
    </w:p>
    <w:p w14:paraId="032CC0DA" w14:textId="2CB3593F" w:rsidR="00883766" w:rsidRPr="00883766" w:rsidRDefault="00883766" w:rsidP="00FA2AAA">
      <w:pPr>
        <w:pStyle w:val="Standard"/>
        <w:spacing w:after="0"/>
        <w:ind w:firstLine="284"/>
        <w:jc w:val="both"/>
        <w:rPr>
          <w:rFonts w:ascii="Arial" w:hAnsi="Arial" w:cs="Arial"/>
        </w:rPr>
      </w:pPr>
      <w:r w:rsidRPr="00883766">
        <w:rPr>
          <w:rFonts w:ascii="Arial" w:hAnsi="Arial" w:cs="Arial"/>
        </w:rPr>
        <w:t xml:space="preserve">Wyniki BAEL wskazują, że w 4. kwartale 2024 r. ludność aktywna zawodowo w wieku 55-89 lat  zamieszkująca województwo lubelskie liczyła 183 000 osoby, czyli o 8,9% więcej niż </w:t>
      </w:r>
      <w:r w:rsidR="006B3418">
        <w:rPr>
          <w:rFonts w:ascii="Arial" w:hAnsi="Arial" w:cs="Arial"/>
        </w:rPr>
        <w:br/>
      </w:r>
      <w:r w:rsidRPr="00883766">
        <w:rPr>
          <w:rFonts w:ascii="Arial" w:hAnsi="Arial" w:cs="Arial"/>
        </w:rPr>
        <w:t>w tym samym okresie poprzedniego roku. Osoby aktywne zawodowo w wieku 55-89 lata stanowiły tym samym 20,0% ogółu aktywnych zawodowo osób w wieku 15-89 lat (wobec 18,3% w roku poprzednim). Warto zwrócić uwagę, iż wśród aktywnych zawodowo seniorów przeważali mężczyźni, których odsetek w 2024 r. w analizowanej grupie wieku wyniósł 53,0%.</w:t>
      </w:r>
    </w:p>
    <w:p w14:paraId="66EF23FD" w14:textId="2CC9E4A0" w:rsidR="00883766" w:rsidRPr="00883766" w:rsidRDefault="00883766" w:rsidP="00FA2AAA">
      <w:pPr>
        <w:pStyle w:val="Standard"/>
        <w:spacing w:after="0"/>
        <w:ind w:firstLine="284"/>
        <w:jc w:val="both"/>
        <w:rPr>
          <w:rFonts w:ascii="Arial" w:hAnsi="Arial" w:cs="Arial"/>
        </w:rPr>
      </w:pPr>
      <w:r w:rsidRPr="00883766">
        <w:rPr>
          <w:rFonts w:ascii="Arial" w:hAnsi="Arial" w:cs="Arial"/>
        </w:rPr>
        <w:t>Współczynnik aktywności zawodowej według BAEL (tj. udział aktywnych zawodowo wg BAEL (danej kategorii) w ogólnej liczbie ludności wg BAEL (danej kategorii)  w grupie wieku 55-89 lat w 2024 r. wyniósł z kolei 27,6%, co w zestawieniu z 2023 r. oznacza wzrost tego wskaźnika o 1,4 p</w:t>
      </w:r>
      <w:r w:rsidR="006B3418">
        <w:rPr>
          <w:rFonts w:ascii="Arial" w:hAnsi="Arial" w:cs="Arial"/>
        </w:rPr>
        <w:t xml:space="preserve">unkt </w:t>
      </w:r>
      <w:r w:rsidRPr="00883766">
        <w:rPr>
          <w:rFonts w:ascii="Arial" w:hAnsi="Arial" w:cs="Arial"/>
        </w:rPr>
        <w:t>p</w:t>
      </w:r>
      <w:r w:rsidR="006B3418">
        <w:rPr>
          <w:rFonts w:ascii="Arial" w:hAnsi="Arial" w:cs="Arial"/>
        </w:rPr>
        <w:t>rocentowy</w:t>
      </w:r>
      <w:r w:rsidRPr="00883766">
        <w:rPr>
          <w:rFonts w:ascii="Arial" w:hAnsi="Arial" w:cs="Arial"/>
        </w:rPr>
        <w:t>. Wskaźnik zatrudnienia dla analizowanej grupy wiekowej ukształtował się w 2024 r. na poziomie 27,0% (wobec 26,0% w 2023 r.)</w:t>
      </w:r>
      <w:r w:rsidR="001E3926">
        <w:rPr>
          <w:rStyle w:val="Odwoanieprzypisudolnego"/>
          <w:rFonts w:ascii="Arial" w:hAnsi="Arial" w:cs="Arial"/>
        </w:rPr>
        <w:footnoteReference w:id="15"/>
      </w:r>
      <w:r w:rsidRPr="00883766">
        <w:rPr>
          <w:rFonts w:ascii="Arial" w:hAnsi="Arial" w:cs="Arial"/>
        </w:rPr>
        <w:t xml:space="preserve"> . </w:t>
      </w:r>
    </w:p>
    <w:p w14:paraId="7F4494F9" w14:textId="36DE8327" w:rsidR="00883766" w:rsidRPr="00883766" w:rsidRDefault="00883766" w:rsidP="00FA2AAA">
      <w:pPr>
        <w:pStyle w:val="Standard"/>
        <w:spacing w:after="0"/>
        <w:ind w:firstLine="284"/>
        <w:jc w:val="both"/>
        <w:rPr>
          <w:rFonts w:ascii="Arial" w:hAnsi="Arial" w:cs="Arial"/>
        </w:rPr>
      </w:pPr>
      <w:r w:rsidRPr="00883766">
        <w:rPr>
          <w:rFonts w:ascii="Arial" w:hAnsi="Arial" w:cs="Arial"/>
        </w:rPr>
        <w:t xml:space="preserve">Liczba osób biernych zawodowo  w województwie lubelskim w grupie wiekowej 55- 89 lat wyniosła 481 000, czyli 71,2% ogółu populacji w tym wieku w regionie. W zestawieniu z rokiem 2023, zarówno liczba osób biernych zawodowo w wieku 55-89 lat, jak również ich udział </w:t>
      </w:r>
      <w:r w:rsidR="005C2F9F">
        <w:rPr>
          <w:rFonts w:ascii="Arial" w:hAnsi="Arial" w:cs="Arial"/>
        </w:rPr>
        <w:br/>
      </w:r>
      <w:r w:rsidRPr="00883766">
        <w:rPr>
          <w:rFonts w:ascii="Arial" w:hAnsi="Arial" w:cs="Arial"/>
        </w:rPr>
        <w:t>w ogólnej liczbie ludności województwa wzrósł o tą samą wartość procentową, tj. o 0,5 p</w:t>
      </w:r>
      <w:r w:rsidR="00CC3E2A">
        <w:rPr>
          <w:rFonts w:ascii="Arial" w:hAnsi="Arial" w:cs="Arial"/>
        </w:rPr>
        <w:t xml:space="preserve">unktu </w:t>
      </w:r>
      <w:r w:rsidRPr="00883766">
        <w:rPr>
          <w:rFonts w:ascii="Arial" w:hAnsi="Arial" w:cs="Arial"/>
        </w:rPr>
        <w:t>p</w:t>
      </w:r>
      <w:r w:rsidR="00CC3E2A">
        <w:rPr>
          <w:rFonts w:ascii="Arial" w:hAnsi="Arial" w:cs="Arial"/>
        </w:rPr>
        <w:t>rocentowego</w:t>
      </w:r>
      <w:r w:rsidRPr="00883766">
        <w:rPr>
          <w:rFonts w:ascii="Arial" w:hAnsi="Arial" w:cs="Arial"/>
        </w:rPr>
        <w:t>.</w:t>
      </w:r>
      <w:r w:rsidR="005C2F9F">
        <w:rPr>
          <w:rStyle w:val="Odwoanieprzypisudolnego"/>
          <w:rFonts w:ascii="Arial" w:hAnsi="Arial" w:cs="Arial"/>
        </w:rPr>
        <w:footnoteReference w:id="16"/>
      </w:r>
    </w:p>
    <w:p w14:paraId="2729A9DF" w14:textId="733FB3F4" w:rsidR="005C2F9F" w:rsidRPr="005C2F9F" w:rsidRDefault="005C2F9F" w:rsidP="00FA2AAA">
      <w:pPr>
        <w:pStyle w:val="Standard"/>
        <w:spacing w:after="0"/>
        <w:ind w:firstLine="284"/>
        <w:jc w:val="both"/>
        <w:rPr>
          <w:rFonts w:ascii="Arial" w:hAnsi="Arial" w:cs="Arial"/>
        </w:rPr>
      </w:pPr>
      <w:r w:rsidRPr="005C2F9F">
        <w:rPr>
          <w:rFonts w:ascii="Arial" w:hAnsi="Arial" w:cs="Arial"/>
        </w:rPr>
        <w:t xml:space="preserve">Pomimo obserwowanego wzrostu aktywności zawodowej osób w wieku 55–89 lat </w:t>
      </w:r>
      <w:r>
        <w:rPr>
          <w:rFonts w:ascii="Arial" w:hAnsi="Arial" w:cs="Arial"/>
        </w:rPr>
        <w:br/>
      </w:r>
      <w:r w:rsidRPr="005C2F9F">
        <w:rPr>
          <w:rFonts w:ascii="Arial" w:hAnsi="Arial" w:cs="Arial"/>
        </w:rPr>
        <w:t xml:space="preserve">w województwie lubelskim, region </w:t>
      </w:r>
      <w:r w:rsidR="009310C1">
        <w:rPr>
          <w:rFonts w:ascii="Arial" w:hAnsi="Arial" w:cs="Arial"/>
        </w:rPr>
        <w:t xml:space="preserve">ten </w:t>
      </w:r>
      <w:r w:rsidRPr="005C2F9F">
        <w:rPr>
          <w:rFonts w:ascii="Arial" w:hAnsi="Arial" w:cs="Arial"/>
        </w:rPr>
        <w:t xml:space="preserve">w 2024 roku uplasował się na przedostatnim miejscu </w:t>
      </w:r>
      <w:r>
        <w:rPr>
          <w:rFonts w:ascii="Arial" w:hAnsi="Arial" w:cs="Arial"/>
        </w:rPr>
        <w:br/>
      </w:r>
      <w:r w:rsidRPr="005C2F9F">
        <w:rPr>
          <w:rFonts w:ascii="Arial" w:hAnsi="Arial" w:cs="Arial"/>
        </w:rPr>
        <w:t>w kraju pod względem liczby pracujących emerytów w przeliczeniu na 1000 osób pobierających świadczenie emerytalne. Średnia krajowa wyniosła 137 pracujących emerytów na 1000 osób z ustalonym prawem do emerytury, natomiast w województwie lubelskim wskaźnik ten osiągnął wartość 107, co oznacza istotne odstępstwo od średniego poziomu aktywności zawodowej emerytów w Polsce.</w:t>
      </w:r>
    </w:p>
    <w:p w14:paraId="5BCAE1DF" w14:textId="1D6CFB5E" w:rsidR="00883766" w:rsidRDefault="005C2F9F" w:rsidP="00FA2AAA">
      <w:pPr>
        <w:pStyle w:val="Standard"/>
        <w:spacing w:after="0"/>
        <w:ind w:firstLine="284"/>
        <w:jc w:val="both"/>
        <w:rPr>
          <w:rFonts w:ascii="Arial" w:hAnsi="Arial" w:cs="Arial"/>
        </w:rPr>
      </w:pPr>
      <w:r w:rsidRPr="005C2F9F">
        <w:rPr>
          <w:rFonts w:ascii="Arial" w:hAnsi="Arial" w:cs="Arial"/>
        </w:rPr>
        <w:t>Najwyższe wskaźniki odnotowano w województwach mazowieckim (166) oraz wielkopolskim (152)</w:t>
      </w:r>
      <w:r>
        <w:rPr>
          <w:rFonts w:ascii="Arial" w:hAnsi="Arial" w:cs="Arial"/>
        </w:rPr>
        <w:t xml:space="preserve">. </w:t>
      </w:r>
      <w:r w:rsidRPr="005C2F9F">
        <w:rPr>
          <w:rFonts w:ascii="Arial" w:hAnsi="Arial" w:cs="Arial"/>
        </w:rPr>
        <w:t>Z kolei najniższe wartości wystąpiły w województwach podkarpackim (91) i lubelskim (107)</w:t>
      </w:r>
      <w:r>
        <w:rPr>
          <w:rFonts w:ascii="Arial" w:hAnsi="Arial" w:cs="Arial"/>
        </w:rPr>
        <w:t>.</w:t>
      </w:r>
      <w:r>
        <w:rPr>
          <w:rStyle w:val="Odwoanieprzypisudolnego"/>
          <w:rFonts w:ascii="Arial" w:hAnsi="Arial" w:cs="Arial"/>
        </w:rPr>
        <w:footnoteReference w:id="17"/>
      </w:r>
    </w:p>
    <w:p w14:paraId="57477238" w14:textId="77777777" w:rsidR="00A010EF" w:rsidRDefault="00A46704" w:rsidP="00FA2AAA">
      <w:pPr>
        <w:pStyle w:val="Standard"/>
        <w:spacing w:after="0"/>
        <w:ind w:firstLine="284"/>
        <w:jc w:val="both"/>
        <w:rPr>
          <w:rFonts w:ascii="Arial" w:hAnsi="Arial" w:cs="Arial"/>
        </w:rPr>
      </w:pPr>
      <w:r>
        <w:rPr>
          <w:rFonts w:ascii="Arial" w:hAnsi="Arial" w:cs="Arial"/>
        </w:rPr>
        <w:t xml:space="preserve">Niska aktywność zawodowa seniorów wynika zarówno z czynników obiektywnych – takich jak pogarszający się stan zdrowia czy niedopasowanie kompetencji do oczekiwań rynku pracy – jak i z barier strukturalnych, które utrudniają kontynuowanie pracy zawodowej po osiągnięciu wieku emerytalnego. </w:t>
      </w:r>
    </w:p>
    <w:p w14:paraId="581E0A36" w14:textId="77777777" w:rsidR="00A010EF" w:rsidRPr="00A010EF" w:rsidRDefault="00A010EF" w:rsidP="00FA2AAA">
      <w:pPr>
        <w:pStyle w:val="Standard"/>
        <w:spacing w:after="0"/>
        <w:ind w:firstLine="284"/>
        <w:jc w:val="both"/>
        <w:rPr>
          <w:rFonts w:ascii="Arial" w:hAnsi="Arial" w:cs="Arial"/>
        </w:rPr>
      </w:pPr>
      <w:r w:rsidRPr="00A010EF">
        <w:rPr>
          <w:rFonts w:ascii="Arial" w:hAnsi="Arial" w:cs="Arial"/>
        </w:rPr>
        <w:t xml:space="preserve">Na koniec grudnia 2024 r. liczba zarejestrowanych osób bezrobotnych na terenie województwa lubelskiego mających 50 lat i więcej wynosiła 13 128 osób (w tym 4 532 kobiet, czyli 34,5% analizowanej zbiorowości), a w skali roku ich liczba spadła o 530 osób, tj. 3,9% (przy zmniejszeniu się ogólnej liczby bezrobotnych na Lubelszczyźnie o 2,8%). W odniesieniu do ogólnej liczby bezrobotnych, subpopulacja osób w wieku 50 lat i więcej stanowiła 23,5%. </w:t>
      </w:r>
    </w:p>
    <w:p w14:paraId="137A93E9" w14:textId="6FB4B1FF" w:rsidR="00A010EF" w:rsidRPr="00A010EF" w:rsidRDefault="00A010EF" w:rsidP="00FA2AAA">
      <w:pPr>
        <w:pStyle w:val="Standard"/>
        <w:spacing w:after="0"/>
        <w:ind w:firstLine="284"/>
        <w:jc w:val="both"/>
        <w:rPr>
          <w:rFonts w:ascii="Arial" w:hAnsi="Arial" w:cs="Arial"/>
        </w:rPr>
      </w:pPr>
      <w:r w:rsidRPr="00A010EF">
        <w:rPr>
          <w:rFonts w:ascii="Arial" w:hAnsi="Arial" w:cs="Arial"/>
        </w:rPr>
        <w:t>Wśród bezrobotnych zarejestrowanych w urzędach pracy na koniec 2024 r., 3 019 osób (tj. 5,4% bezrobotnych ogółem w regionie) stanowiły osoby w wieku 60 lat i więcej. W zastawieniu z 2023 r. ich liczba zmniejszyła się o 7,4%, zaś z 2014 r. – aż o 27,3% .</w:t>
      </w:r>
    </w:p>
    <w:p w14:paraId="2170BFF4" w14:textId="63E5532C" w:rsidR="00A010EF" w:rsidRDefault="00A010EF" w:rsidP="00FA2AAA">
      <w:pPr>
        <w:pStyle w:val="Standard"/>
        <w:spacing w:after="0"/>
        <w:ind w:firstLine="284"/>
        <w:jc w:val="both"/>
        <w:rPr>
          <w:rFonts w:ascii="Arial" w:hAnsi="Arial" w:cs="Arial"/>
        </w:rPr>
      </w:pPr>
      <w:r w:rsidRPr="00A010EF">
        <w:rPr>
          <w:rFonts w:ascii="Arial" w:hAnsi="Arial" w:cs="Arial"/>
        </w:rPr>
        <w:t>Wśród grupy wiekowej 50+ najliczniejszą kategorię pod względem czasu pozostawania bez pracy stanowiły osoby pozostające bez pracy powyżej 24 miesięcy (40,7%). Biorąc natomiast pod uwagę poziom wykształcenia, najliczniejsze kategorie stanowiły osoby z wykształceniem zasadniczym zawodowym/branżowym I stopnia (34,8%) oraz gimnazjalnymi niższym (34,1%). Najmniej osób legitymowało się wykształceniem średnim ogólnokształcącym (4,8%). W ewidencji osób pozostających bez pracy powyżej 50. roku życia dominowały osoby ze stażem pracy 10-20 lat (22,2%) oraz 5-10 lat (16,7%) oraz 1- 5 lat (16,6%)</w:t>
      </w:r>
      <w:r>
        <w:rPr>
          <w:rStyle w:val="Odwoanieprzypisudolnego"/>
          <w:rFonts w:ascii="Arial" w:hAnsi="Arial" w:cs="Arial"/>
        </w:rPr>
        <w:footnoteReference w:id="18"/>
      </w:r>
      <w:r w:rsidRPr="00A010EF">
        <w:rPr>
          <w:rFonts w:ascii="Arial" w:hAnsi="Arial" w:cs="Arial"/>
        </w:rPr>
        <w:t>.</w:t>
      </w:r>
    </w:p>
    <w:p w14:paraId="7CB05DAA" w14:textId="69A400DC" w:rsidR="005C0EB8" w:rsidRPr="005C0EB8" w:rsidRDefault="005C0EB8" w:rsidP="00FA2AAA">
      <w:pPr>
        <w:pStyle w:val="Standard"/>
        <w:spacing w:after="0"/>
        <w:ind w:firstLine="284"/>
        <w:jc w:val="both"/>
        <w:rPr>
          <w:rFonts w:ascii="Arial" w:hAnsi="Arial" w:cs="Arial"/>
        </w:rPr>
      </w:pPr>
      <w:r w:rsidRPr="005C0EB8">
        <w:rPr>
          <w:rFonts w:ascii="Arial" w:hAnsi="Arial" w:cs="Arial"/>
        </w:rPr>
        <w:t xml:space="preserve">Pomimo </w:t>
      </w:r>
      <w:r>
        <w:rPr>
          <w:rFonts w:ascii="Arial" w:hAnsi="Arial" w:cs="Arial"/>
        </w:rPr>
        <w:t>niskiej</w:t>
      </w:r>
      <w:r w:rsidRPr="005C0EB8">
        <w:rPr>
          <w:rFonts w:ascii="Arial" w:hAnsi="Arial" w:cs="Arial"/>
        </w:rPr>
        <w:t xml:space="preserve"> aktywności zawodowej, część seniorów wykazuje chęć jej kontynuowania – z motywacji ekonomicznych, społecznych oraz potrzeby samorealizacji. </w:t>
      </w:r>
      <w:r w:rsidR="00754290">
        <w:rPr>
          <w:rFonts w:ascii="Arial" w:hAnsi="Arial" w:cs="Arial"/>
        </w:rPr>
        <w:t>E</w:t>
      </w:r>
      <w:r w:rsidRPr="005C0EB8">
        <w:rPr>
          <w:rFonts w:ascii="Arial" w:hAnsi="Arial" w:cs="Arial"/>
        </w:rPr>
        <w:t>mery</w:t>
      </w:r>
      <w:r w:rsidR="00754290">
        <w:rPr>
          <w:rFonts w:ascii="Arial" w:hAnsi="Arial" w:cs="Arial"/>
        </w:rPr>
        <w:t>ci</w:t>
      </w:r>
      <w:r w:rsidRPr="005C0EB8">
        <w:rPr>
          <w:rFonts w:ascii="Arial" w:hAnsi="Arial" w:cs="Arial"/>
        </w:rPr>
        <w:t xml:space="preserve"> podejmuj</w:t>
      </w:r>
      <w:r w:rsidR="00754290">
        <w:rPr>
          <w:rFonts w:ascii="Arial" w:hAnsi="Arial" w:cs="Arial"/>
        </w:rPr>
        <w:t>ą</w:t>
      </w:r>
      <w:r w:rsidRPr="005C0EB8">
        <w:rPr>
          <w:rFonts w:ascii="Arial" w:hAnsi="Arial" w:cs="Arial"/>
        </w:rPr>
        <w:t xml:space="preserve"> zatrudnienie </w:t>
      </w:r>
      <w:r w:rsidR="003973E4">
        <w:rPr>
          <w:rFonts w:ascii="Arial" w:hAnsi="Arial" w:cs="Arial"/>
        </w:rPr>
        <w:t xml:space="preserve">na podstawie umowy o pracę oraz </w:t>
      </w:r>
      <w:r w:rsidRPr="005C0EB8">
        <w:rPr>
          <w:rFonts w:ascii="Arial" w:hAnsi="Arial" w:cs="Arial"/>
        </w:rPr>
        <w:t>w</w:t>
      </w:r>
      <w:r w:rsidR="003973E4">
        <w:rPr>
          <w:rFonts w:ascii="Arial" w:hAnsi="Arial" w:cs="Arial"/>
        </w:rPr>
        <w:t xml:space="preserve"> </w:t>
      </w:r>
      <w:r w:rsidRPr="005C0EB8">
        <w:rPr>
          <w:rFonts w:ascii="Arial" w:hAnsi="Arial" w:cs="Arial"/>
        </w:rPr>
        <w:t xml:space="preserve">formach nieetatowych, takich jak umowy cywilnoprawne, działalność gospodarcza czy wolontariat. </w:t>
      </w:r>
      <w:r w:rsidR="00846DEA">
        <w:rPr>
          <w:rFonts w:ascii="Arial" w:hAnsi="Arial" w:cs="Arial"/>
        </w:rPr>
        <w:t>Wśród pracujących emerytów podlegających ubezpieczeniu zdrowotnemu największą grupą są osoby zatrudnione na umowę o pracę, stanowią one 38,4% ogółu pracujących emerytów, osoby prowadzące pozarolniczą działalność gospodarczą stanowią zaś 29,6%, a osoby pracujące na umowę zlecenie – 26,0%. W przypadku pracujących emerytów podlegających także ubezpieczeniom emerytalno-rentowemu zdecydowanie przeważają osoby pracujące na umowę o pracę, stanowią one 59,2%, a osoby pracujące na umowę zlecenie – 35,0%</w:t>
      </w:r>
      <w:r w:rsidR="00846DEA">
        <w:rPr>
          <w:rStyle w:val="Odwoanieprzypisudolnego"/>
          <w:rFonts w:ascii="Arial" w:hAnsi="Arial" w:cs="Arial"/>
        </w:rPr>
        <w:footnoteReference w:id="19"/>
      </w:r>
      <w:r w:rsidR="00846DEA">
        <w:rPr>
          <w:rFonts w:ascii="Arial" w:hAnsi="Arial" w:cs="Arial"/>
        </w:rPr>
        <w:t xml:space="preserve">. </w:t>
      </w:r>
      <w:r w:rsidRPr="005C0EB8">
        <w:rPr>
          <w:rFonts w:ascii="Arial" w:hAnsi="Arial" w:cs="Arial"/>
        </w:rPr>
        <w:t xml:space="preserve">Ich aktywność zawodowa koncentruje się w sektorach </w:t>
      </w:r>
      <w:r w:rsidR="003973E4">
        <w:rPr>
          <w:rFonts w:ascii="Arial" w:hAnsi="Arial" w:cs="Arial"/>
        </w:rPr>
        <w:t>opieki zdrowotnej i pomocy społecznej oraz przetwórstwo przemysłowe, handel i naprawa pojazdów.</w:t>
      </w:r>
      <w:r w:rsidR="003973E4">
        <w:rPr>
          <w:rStyle w:val="Odwoanieprzypisudolnego"/>
          <w:rFonts w:ascii="Arial" w:hAnsi="Arial" w:cs="Arial"/>
        </w:rPr>
        <w:footnoteReference w:id="20"/>
      </w:r>
      <w:r w:rsidR="003973E4">
        <w:rPr>
          <w:rFonts w:ascii="Arial" w:hAnsi="Arial" w:cs="Arial"/>
        </w:rPr>
        <w:t xml:space="preserve"> </w:t>
      </w:r>
    </w:p>
    <w:p w14:paraId="15063DCB" w14:textId="5C896C81" w:rsidR="005C0EB8" w:rsidRPr="005C0EB8" w:rsidRDefault="005C0EB8" w:rsidP="00FA2AAA">
      <w:pPr>
        <w:pStyle w:val="Standard"/>
        <w:spacing w:after="0"/>
        <w:ind w:firstLine="284"/>
        <w:jc w:val="both"/>
        <w:rPr>
          <w:rFonts w:ascii="Arial" w:hAnsi="Arial" w:cs="Arial"/>
        </w:rPr>
      </w:pPr>
      <w:r w:rsidRPr="005C0EB8">
        <w:rPr>
          <w:rFonts w:ascii="Arial" w:hAnsi="Arial" w:cs="Arial"/>
        </w:rPr>
        <w:t xml:space="preserve">Z punktu widzenia polityki społecznej województwa lubelskiego niezbędne jest rozwijanie elastycznych form zatrudnienia, </w:t>
      </w:r>
      <w:r w:rsidRPr="006C5DEB">
        <w:rPr>
          <w:rFonts w:ascii="Arial" w:hAnsi="Arial" w:cs="Arial"/>
        </w:rPr>
        <w:t>zapewnienie dostępu do szkoleń i doradztwa zawodowego</w:t>
      </w:r>
      <w:r w:rsidRPr="005C0EB8">
        <w:rPr>
          <w:rFonts w:ascii="Arial" w:hAnsi="Arial" w:cs="Arial"/>
        </w:rPr>
        <w:t xml:space="preserve">, wspieranie międzypokoleniowej wymiany wiedzy oraz wdrażanie programów aktywności społecznej i ekonomicznej osób starszych. Działania te powinny być zintegrowane z systemowymi rozwiązaniami na poziomie krajowym. </w:t>
      </w:r>
    </w:p>
    <w:p w14:paraId="0308C233" w14:textId="404C4CF4" w:rsidR="005C0EB8" w:rsidRDefault="005C0EB8" w:rsidP="00FA2AAA">
      <w:pPr>
        <w:pStyle w:val="Standard"/>
        <w:spacing w:after="0"/>
        <w:ind w:firstLine="284"/>
        <w:jc w:val="both"/>
        <w:rPr>
          <w:rFonts w:ascii="Arial" w:hAnsi="Arial" w:cs="Arial"/>
        </w:rPr>
      </w:pPr>
      <w:r w:rsidRPr="005C0EB8">
        <w:rPr>
          <w:rFonts w:ascii="Arial" w:hAnsi="Arial" w:cs="Arial"/>
        </w:rPr>
        <w:t xml:space="preserve">W tym kontekście, </w:t>
      </w:r>
      <w:r w:rsidR="00AE3CFE">
        <w:rPr>
          <w:rFonts w:ascii="Arial" w:hAnsi="Arial" w:cs="Arial"/>
        </w:rPr>
        <w:t>warto zwrócić uwagę na nowelizację ustawy</w:t>
      </w:r>
      <w:r w:rsidR="003A045A" w:rsidRPr="00AE3CFE">
        <w:rPr>
          <w:rFonts w:ascii="Arial" w:hAnsi="Arial" w:cs="Arial"/>
        </w:rPr>
        <w:t xml:space="preserve"> z dnia 20 marca 2025 roku</w:t>
      </w:r>
      <w:r w:rsidR="00C4291E">
        <w:rPr>
          <w:rFonts w:ascii="Arial" w:hAnsi="Arial" w:cs="Arial"/>
        </w:rPr>
        <w:br/>
      </w:r>
      <w:r w:rsidRPr="005C0EB8">
        <w:rPr>
          <w:rFonts w:ascii="Arial" w:hAnsi="Arial" w:cs="Arial"/>
        </w:rPr>
        <w:t>o rynku pracy i służbach zatrudnienia</w:t>
      </w:r>
      <w:r w:rsidR="00AE3CFE">
        <w:rPr>
          <w:rFonts w:ascii="Arial" w:hAnsi="Arial" w:cs="Arial"/>
        </w:rPr>
        <w:t xml:space="preserve">, która </w:t>
      </w:r>
      <w:r w:rsidR="00AE3CFE" w:rsidRPr="00AE3CFE">
        <w:rPr>
          <w:rFonts w:ascii="Arial" w:hAnsi="Arial" w:cs="Arial"/>
        </w:rPr>
        <w:t xml:space="preserve">weszła w życie </w:t>
      </w:r>
      <w:r w:rsidR="003A045A">
        <w:rPr>
          <w:rFonts w:ascii="Arial" w:hAnsi="Arial" w:cs="Arial"/>
        </w:rPr>
        <w:t xml:space="preserve">w dniu </w:t>
      </w:r>
      <w:r w:rsidR="003A045A" w:rsidRPr="003A045A">
        <w:rPr>
          <w:rFonts w:ascii="Arial" w:hAnsi="Arial" w:cs="Arial"/>
        </w:rPr>
        <w:t>1 czerwca 2025 roku</w:t>
      </w:r>
      <w:r w:rsidRPr="005C0EB8">
        <w:rPr>
          <w:rFonts w:ascii="Arial" w:hAnsi="Arial" w:cs="Arial"/>
        </w:rPr>
        <w:t xml:space="preserve">. Jej celem jest skuteczniejsze dostosowanie ofert pomocy do potrzeb osób bezrobotnych </w:t>
      </w:r>
      <w:r w:rsidR="003973E4">
        <w:rPr>
          <w:rFonts w:ascii="Arial" w:hAnsi="Arial" w:cs="Arial"/>
        </w:rPr>
        <w:br/>
      </w:r>
      <w:r w:rsidRPr="005C0EB8">
        <w:rPr>
          <w:rFonts w:ascii="Arial" w:hAnsi="Arial" w:cs="Arial"/>
        </w:rPr>
        <w:t xml:space="preserve">i poszukujących pracy, a także zapewnienie bardziej elastycznej i dostępnej współpracy pomiędzy urzędami pracy a pracodawcami. Nowe przepisy uwzględniają dynamiczne zmiany na rynku pracy – w tym migracje wewnętrzne, starzenie się populacji oraz konieczność rozwoju kompetencji cyfrowych i zawodowych w różnych grupach wiekowych. Jednym z konkretnych rozwiązań wspierających aktywizację zawodową osób starszych jest </w:t>
      </w:r>
      <w:r w:rsidR="00AE3CFE">
        <w:rPr>
          <w:rFonts w:ascii="Arial" w:hAnsi="Arial" w:cs="Arial"/>
        </w:rPr>
        <w:t>możliwość otrzymania dofinansowania przez</w:t>
      </w:r>
      <w:r w:rsidRPr="005C0EB8">
        <w:rPr>
          <w:rFonts w:ascii="Arial" w:hAnsi="Arial" w:cs="Arial"/>
        </w:rPr>
        <w:t xml:space="preserve"> pracodaw</w:t>
      </w:r>
      <w:r w:rsidR="00AE3CFE">
        <w:rPr>
          <w:rFonts w:ascii="Arial" w:hAnsi="Arial" w:cs="Arial"/>
        </w:rPr>
        <w:t>ców</w:t>
      </w:r>
      <w:r w:rsidRPr="005C0EB8">
        <w:rPr>
          <w:rFonts w:ascii="Arial" w:hAnsi="Arial" w:cs="Arial"/>
        </w:rPr>
        <w:t xml:space="preserve"> zatrudni</w:t>
      </w:r>
      <w:r w:rsidR="003973E4">
        <w:rPr>
          <w:rFonts w:ascii="Arial" w:hAnsi="Arial" w:cs="Arial"/>
        </w:rPr>
        <w:t>ających</w:t>
      </w:r>
      <w:r w:rsidRPr="005C0EB8">
        <w:rPr>
          <w:rFonts w:ascii="Arial" w:hAnsi="Arial" w:cs="Arial"/>
        </w:rPr>
        <w:t xml:space="preserve"> osoby w wieku emerytalnym, </w:t>
      </w:r>
      <w:r w:rsidR="00AE3CFE">
        <w:rPr>
          <w:rFonts w:ascii="Arial" w:hAnsi="Arial" w:cs="Arial"/>
        </w:rPr>
        <w:t>(</w:t>
      </w:r>
      <w:r w:rsidR="00EA534C" w:rsidRPr="00EA534C">
        <w:rPr>
          <w:rFonts w:ascii="Arial" w:hAnsi="Arial" w:cs="Arial"/>
        </w:rPr>
        <w:t xml:space="preserve">Pracodawcy mogą otrzymać dofinansowanie w wysokości do 50% minimalnego wynagrodzenia za drugi miesiąc pracy przez cały </w:t>
      </w:r>
      <w:r w:rsidR="00EA534C">
        <w:rPr>
          <w:rFonts w:ascii="Arial" w:hAnsi="Arial" w:cs="Arial"/>
        </w:rPr>
        <w:t>rok</w:t>
      </w:r>
      <w:r w:rsidR="00EA534C" w:rsidRPr="00EA534C">
        <w:rPr>
          <w:rFonts w:ascii="Arial" w:hAnsi="Arial" w:cs="Arial"/>
        </w:rPr>
        <w:t xml:space="preserve"> zatrudnienia</w:t>
      </w:r>
      <w:r w:rsidR="00EA534C">
        <w:rPr>
          <w:rFonts w:ascii="Arial" w:hAnsi="Arial" w:cs="Arial"/>
        </w:rPr>
        <w:t xml:space="preserve"> osoby będącej w wieku emerytalnym</w:t>
      </w:r>
      <w:r w:rsidR="00AE3CFE">
        <w:rPr>
          <w:rFonts w:ascii="Arial" w:hAnsi="Arial" w:cs="Arial"/>
        </w:rPr>
        <w:t>)</w:t>
      </w:r>
      <w:r w:rsidRPr="005C0EB8">
        <w:rPr>
          <w:rFonts w:ascii="Arial" w:hAnsi="Arial" w:cs="Arial"/>
        </w:rPr>
        <w:t>.</w:t>
      </w:r>
      <w:r w:rsidR="00704978">
        <w:rPr>
          <w:rStyle w:val="Odwoanieprzypisudolnego"/>
          <w:rFonts w:ascii="Arial" w:hAnsi="Arial" w:cs="Arial"/>
        </w:rPr>
        <w:footnoteReference w:id="21"/>
      </w:r>
    </w:p>
    <w:p w14:paraId="7ABA422C" w14:textId="296510EC" w:rsidR="00FB1140" w:rsidRDefault="00F636D8" w:rsidP="00FA2AAA">
      <w:pPr>
        <w:pStyle w:val="Standard"/>
        <w:spacing w:after="0"/>
        <w:ind w:firstLine="284"/>
        <w:jc w:val="both"/>
        <w:rPr>
          <w:rFonts w:ascii="Arial" w:hAnsi="Arial" w:cs="Arial"/>
        </w:rPr>
      </w:pPr>
      <w:r w:rsidRPr="00F636D8">
        <w:rPr>
          <w:rFonts w:ascii="Arial" w:hAnsi="Arial" w:cs="Arial"/>
        </w:rPr>
        <w:t>Źródła utrzymania osób starszych są zróżnicowane, jednak dominującą rolę odgrywają świadczenia emerytaln</w:t>
      </w:r>
      <w:r>
        <w:rPr>
          <w:rFonts w:ascii="Arial" w:hAnsi="Arial" w:cs="Arial"/>
        </w:rPr>
        <w:t>o-rentowe.</w:t>
      </w:r>
      <w:r w:rsidRPr="00F636D8">
        <w:rPr>
          <w:rFonts w:ascii="Arial" w:hAnsi="Arial" w:cs="Arial"/>
        </w:rPr>
        <w:t xml:space="preserve"> </w:t>
      </w:r>
      <w:r w:rsidR="00173AD4" w:rsidRPr="00173AD4">
        <w:rPr>
          <w:rFonts w:ascii="Arial" w:hAnsi="Arial" w:cs="Arial"/>
        </w:rPr>
        <w:t>W 2024 r. odsetek osób pobierających świadczenia emerytalno-rentowe w województwie, w ogólnej ich zbiorowości w Polsce, wyniósł 5,9%. Świadczeniobiorcy ZUS z terenu województwa lubelskiego stanowili 5,0% całej populacji, zaś świadczeniobiorcy z KRUS – 12,6%.</w:t>
      </w:r>
      <w:r w:rsidR="00704978">
        <w:rPr>
          <w:rStyle w:val="Odwoanieprzypisudolnego"/>
          <w:rFonts w:ascii="Arial" w:hAnsi="Arial" w:cs="Arial"/>
        </w:rPr>
        <w:footnoteReference w:id="22"/>
      </w:r>
      <w:r w:rsidR="00173AD4" w:rsidRPr="00173AD4">
        <w:rPr>
          <w:rFonts w:ascii="Arial" w:hAnsi="Arial" w:cs="Arial"/>
        </w:rPr>
        <w:t xml:space="preserve"> </w:t>
      </w:r>
    </w:p>
    <w:p w14:paraId="75781BAA" w14:textId="3365DA89" w:rsidR="00FB1140" w:rsidRDefault="00173AD4" w:rsidP="00FA2AAA">
      <w:pPr>
        <w:pStyle w:val="Standard"/>
        <w:spacing w:after="0"/>
        <w:ind w:firstLine="284"/>
        <w:jc w:val="both"/>
        <w:rPr>
          <w:rFonts w:ascii="Arial" w:hAnsi="Arial" w:cs="Arial"/>
        </w:rPr>
      </w:pPr>
      <w:r w:rsidRPr="00173AD4">
        <w:rPr>
          <w:rFonts w:ascii="Arial" w:hAnsi="Arial" w:cs="Arial"/>
        </w:rPr>
        <w:t>W 2024 r. w województwie lubelskim emerytury i renty z ZUS otrzymywało 403,8 tys. osób, tj. więcej o 1,6% niż w 2023 r. i o 15,5% w odniesieniu do 2015 r. Najliczniejszą grupę świadczeniobiorców ZUS w 2024 r. stanowili emeryci (79,5% całej zbiorowości), a najmniejszą – osoby pobierający renty z tytułu niezdolności do pracy (7,7%). W porównaniu z 2023 r. wzrosła o 2,8% liczba emerytów. Zmniejszeniu uległa przeciętna liczba rencistów otrzymujących świadczenia z tytułu niezdolności do pracy (o 7,1%) oraz liczba osób pobierających renty rodzinne (o 0,6%).</w:t>
      </w:r>
      <w:r w:rsidR="00704978">
        <w:rPr>
          <w:rStyle w:val="Odwoanieprzypisudolnego"/>
          <w:rFonts w:ascii="Arial" w:hAnsi="Arial" w:cs="Arial"/>
        </w:rPr>
        <w:footnoteReference w:id="23"/>
      </w:r>
    </w:p>
    <w:p w14:paraId="4523F112" w14:textId="60C3CC63" w:rsidR="00FB1140" w:rsidRDefault="00173AD4" w:rsidP="00FA2AAA">
      <w:pPr>
        <w:pStyle w:val="Standard"/>
        <w:spacing w:after="0"/>
        <w:ind w:firstLine="284"/>
        <w:jc w:val="both"/>
        <w:rPr>
          <w:rFonts w:ascii="Arial" w:hAnsi="Arial" w:cs="Arial"/>
        </w:rPr>
      </w:pPr>
      <w:r w:rsidRPr="00173AD4">
        <w:rPr>
          <w:rFonts w:ascii="Arial" w:hAnsi="Arial" w:cs="Arial"/>
        </w:rPr>
        <w:t xml:space="preserve">Odmiennie kształtowała się dynamika liczby osób otrzymujących świadczenia emerytalno-rentowe w ramach rolniczego systemu ubezpieczeń społecznych. Emerytury </w:t>
      </w:r>
      <w:r w:rsidR="00FB1140">
        <w:rPr>
          <w:rFonts w:ascii="Arial" w:hAnsi="Arial" w:cs="Arial"/>
        </w:rPr>
        <w:br/>
      </w:r>
      <w:r w:rsidRPr="00173AD4">
        <w:rPr>
          <w:rFonts w:ascii="Arial" w:hAnsi="Arial" w:cs="Arial"/>
        </w:rPr>
        <w:t xml:space="preserve">i renty rolnicze w 2024 r. pobierało 122,3 tys. osób (mniej o 1,3% niż w 2023 r. i o 22,5% </w:t>
      </w:r>
      <w:r w:rsidR="00FB1140">
        <w:rPr>
          <w:rFonts w:ascii="Arial" w:hAnsi="Arial" w:cs="Arial"/>
        </w:rPr>
        <w:br/>
      </w:r>
      <w:r w:rsidRPr="00173AD4">
        <w:rPr>
          <w:rFonts w:ascii="Arial" w:hAnsi="Arial" w:cs="Arial"/>
        </w:rPr>
        <w:t>w stosunku do 2015 r.). W ciągu ostatniego roku spadek zaobserwowano w przypadku osób otrzymujących emerytury (o 0,8%) oraz renty z tytułu niezdolności do pracy (o 3,3%), a także zmniejszeniu uległa zbiorowość osób korzystających z rent rodzinnych (o 2,0%). Podobnie jak w przypadku osób pobierających świadczenia z ZUS, najliczniejszą grupę wśród świadczeniobiorców z KRUS stanowili emeryci, przy czym ich odsetek wyniósł 78,7%. Najniższy udział miały natomiast osoby pobierające renty rodzinne, które stanowiły 4,0% ogółu świadczeniobiorców KRUS.</w:t>
      </w:r>
      <w:r w:rsidR="00704978">
        <w:rPr>
          <w:rStyle w:val="Odwoanieprzypisudolnego"/>
          <w:rFonts w:ascii="Arial" w:hAnsi="Arial" w:cs="Arial"/>
        </w:rPr>
        <w:footnoteReference w:id="24"/>
      </w:r>
      <w:r w:rsidRPr="00173AD4">
        <w:rPr>
          <w:rFonts w:ascii="Arial" w:hAnsi="Arial" w:cs="Arial"/>
        </w:rPr>
        <w:t xml:space="preserve"> </w:t>
      </w:r>
    </w:p>
    <w:p w14:paraId="37C130ED" w14:textId="60D0C2D9" w:rsidR="007B33A7" w:rsidRDefault="00173AD4" w:rsidP="00FA2AAA">
      <w:pPr>
        <w:pStyle w:val="Standard"/>
        <w:spacing w:after="0"/>
        <w:ind w:firstLine="284"/>
        <w:jc w:val="both"/>
        <w:rPr>
          <w:rFonts w:ascii="Arial" w:hAnsi="Arial" w:cs="Arial"/>
        </w:rPr>
      </w:pPr>
      <w:r w:rsidRPr="00173AD4">
        <w:rPr>
          <w:rFonts w:ascii="Arial" w:hAnsi="Arial" w:cs="Arial"/>
        </w:rPr>
        <w:t>W województwie lubelskim, w 2024 r. przeciętna miesięczna emerytura i renta brutto wypłacana przez ZUS wyniosła 3</w:t>
      </w:r>
      <w:r w:rsidR="00FB1140">
        <w:rPr>
          <w:rFonts w:ascii="Arial" w:hAnsi="Arial" w:cs="Arial"/>
        </w:rPr>
        <w:t xml:space="preserve"> </w:t>
      </w:r>
      <w:r w:rsidRPr="00173AD4">
        <w:rPr>
          <w:rFonts w:ascii="Arial" w:hAnsi="Arial" w:cs="Arial"/>
        </w:rPr>
        <w:t>391,93 zł i była wyższa o 14,1% niż w 2023 r. (w kraju wzrost o 14,2%). To samo świadczenie pobierane przez rolników indywidualnych ukształtowało się na poziomie 2</w:t>
      </w:r>
      <w:r w:rsidR="00FB1140">
        <w:rPr>
          <w:rFonts w:ascii="Arial" w:hAnsi="Arial" w:cs="Arial"/>
        </w:rPr>
        <w:t xml:space="preserve"> </w:t>
      </w:r>
      <w:r w:rsidRPr="00173AD4">
        <w:rPr>
          <w:rFonts w:ascii="Arial" w:hAnsi="Arial" w:cs="Arial"/>
        </w:rPr>
        <w:t>108,73 zł i zwiększyło się o 14,0% w ciągu roku (w kraju o 13,9%). W 2024 r. wysokość świadczeń w województwie kształtowała się poniżej średniej krajowej. Województwo lubelskie, podobnie jak przed rokiem, należało do województw, gdzie wypłacana była jedna z najniższych w Polsce przeciętna emerytura i renta z ZUS (14. miejsce w kraju). W przypadku analogicznego świadczenia pobieranego przez rolników indywidualnych województwo plasowało się na 10. miejscu w kraju.</w:t>
      </w:r>
      <w:r>
        <w:rPr>
          <w:rStyle w:val="Odwoanieprzypisudolnego"/>
          <w:rFonts w:ascii="Arial" w:hAnsi="Arial" w:cs="Arial"/>
        </w:rPr>
        <w:footnoteReference w:id="25"/>
      </w:r>
    </w:p>
    <w:p w14:paraId="7BF4A0D4" w14:textId="79EA6FCD" w:rsidR="00173AD4" w:rsidRDefault="00CC3E2A" w:rsidP="00FA2AAA">
      <w:pPr>
        <w:pStyle w:val="Standard"/>
        <w:spacing w:after="0"/>
        <w:ind w:firstLine="284"/>
        <w:jc w:val="both"/>
        <w:rPr>
          <w:rFonts w:ascii="Arial" w:hAnsi="Arial" w:cs="Arial"/>
        </w:rPr>
      </w:pPr>
      <w:r>
        <w:rPr>
          <w:rFonts w:ascii="Arial" w:hAnsi="Arial" w:cs="Arial"/>
        </w:rPr>
        <w:t>Z danych Zakładu  Ubezpieczeń Społecznych wynika, że w</w:t>
      </w:r>
      <w:r w:rsidRPr="00CC3E2A">
        <w:rPr>
          <w:rFonts w:ascii="Arial" w:hAnsi="Arial" w:cs="Arial"/>
        </w:rPr>
        <w:t xml:space="preserve"> 2024 r</w:t>
      </w:r>
      <w:r>
        <w:rPr>
          <w:rFonts w:ascii="Arial" w:hAnsi="Arial" w:cs="Arial"/>
        </w:rPr>
        <w:t>.</w:t>
      </w:r>
      <w:r w:rsidRPr="00CC3E2A">
        <w:rPr>
          <w:rFonts w:ascii="Arial" w:hAnsi="Arial" w:cs="Arial"/>
        </w:rPr>
        <w:t xml:space="preserve"> przeciętny wiek przejścia na emeryturę w Polsce wyniósł 63,5 roku, co odzwierciedla stabilizację decyzji emerytalnych wokół ustawowego progu wieku emerytalnego. W województwie lubelskim wskaźnik ten był nieco wyższy i wyniósł 63,7 roku, co może świadczyć o dłuższej aktywności zawodowej mieszkańców regionu. Taki wynik może być efektem zarówno czynników ekonomicznych (np. potrzeba dalszego dochodu), jak i społecznych (np. brak dostępu do świadczeń przedemerytalnych lub chęć pozostania aktywnym zawodowo). </w:t>
      </w:r>
      <w:r>
        <w:rPr>
          <w:rFonts w:ascii="Arial" w:hAnsi="Arial" w:cs="Arial"/>
        </w:rPr>
        <w:t>Dlatego w</w:t>
      </w:r>
      <w:r w:rsidRPr="00CC3E2A">
        <w:rPr>
          <w:rFonts w:ascii="Arial" w:hAnsi="Arial" w:cs="Arial"/>
        </w:rPr>
        <w:t>arto uwzględnić ten trend w planowaniu działań wspierających aktywność zawodową osób starszych oraz w projektowaniu usług rynku pracy i polityki senioralnej</w:t>
      </w:r>
      <w:r w:rsidR="00DF6FE7">
        <w:rPr>
          <w:rStyle w:val="Odwoanieprzypisudolnego"/>
          <w:rFonts w:ascii="Arial" w:hAnsi="Arial" w:cs="Arial"/>
        </w:rPr>
        <w:footnoteReference w:id="26"/>
      </w:r>
      <w:r w:rsidRPr="00CC3E2A">
        <w:rPr>
          <w:rFonts w:ascii="Arial" w:hAnsi="Arial" w:cs="Arial"/>
        </w:rPr>
        <w:t>.</w:t>
      </w:r>
    </w:p>
    <w:p w14:paraId="15C34F71" w14:textId="21F37B2D" w:rsidR="00C04DC5" w:rsidRDefault="00C04DC5" w:rsidP="00FA2AAA">
      <w:pPr>
        <w:pStyle w:val="Standard"/>
        <w:spacing w:after="0"/>
        <w:ind w:firstLine="284"/>
        <w:jc w:val="both"/>
        <w:rPr>
          <w:rFonts w:ascii="Arial" w:hAnsi="Arial" w:cs="Arial"/>
        </w:rPr>
      </w:pPr>
      <w:r w:rsidRPr="00C04DC5">
        <w:rPr>
          <w:rFonts w:ascii="Arial" w:hAnsi="Arial" w:cs="Arial"/>
        </w:rPr>
        <w:t>Dodatkowym źródłem dochodów osób starszych, w przypadku seniorów wymagających pomocy finansowej, są różnego rodzaju świadczenia pieniężne otrzymywane z pomocy społecznej. Podstawowe z nich to zasiłki stałe.</w:t>
      </w:r>
      <w:r>
        <w:rPr>
          <w:rFonts w:ascii="Arial" w:hAnsi="Arial" w:cs="Arial"/>
        </w:rPr>
        <w:t xml:space="preserve"> </w:t>
      </w:r>
      <w:r w:rsidRPr="00C04DC5">
        <w:rPr>
          <w:rFonts w:ascii="Arial" w:hAnsi="Arial" w:cs="Arial"/>
        </w:rPr>
        <w:t>W 202</w:t>
      </w:r>
      <w:r w:rsidR="00DF0F95">
        <w:rPr>
          <w:rFonts w:ascii="Arial" w:hAnsi="Arial" w:cs="Arial"/>
        </w:rPr>
        <w:t>4</w:t>
      </w:r>
      <w:r w:rsidRPr="00C04DC5">
        <w:rPr>
          <w:rFonts w:ascii="Arial" w:hAnsi="Arial" w:cs="Arial"/>
        </w:rPr>
        <w:t xml:space="preserve"> r. </w:t>
      </w:r>
      <w:r w:rsidR="00DF0F95">
        <w:rPr>
          <w:rFonts w:ascii="Arial" w:hAnsi="Arial" w:cs="Arial"/>
        </w:rPr>
        <w:t>w województwie lubelskim</w:t>
      </w:r>
      <w:r w:rsidRPr="00C04DC5">
        <w:rPr>
          <w:rFonts w:ascii="Arial" w:hAnsi="Arial" w:cs="Arial"/>
        </w:rPr>
        <w:t xml:space="preserve"> zmalała zarówno liczba seniorów korzystających z tego rodzaju wsparcia, jak i kwota wypłaconych im świadczeń. Z zasiłków stałych skorzystało </w:t>
      </w:r>
      <w:r w:rsidR="00DF0F95" w:rsidRPr="00DF0F95">
        <w:rPr>
          <w:rFonts w:ascii="Arial" w:hAnsi="Arial" w:cs="Arial"/>
        </w:rPr>
        <w:t>8</w:t>
      </w:r>
      <w:r w:rsidR="00DF0F95">
        <w:rPr>
          <w:rFonts w:ascii="Arial" w:hAnsi="Arial" w:cs="Arial"/>
        </w:rPr>
        <w:t> </w:t>
      </w:r>
      <w:r w:rsidR="00DF0F95" w:rsidRPr="00DF0F95">
        <w:rPr>
          <w:rFonts w:ascii="Arial" w:hAnsi="Arial" w:cs="Arial"/>
        </w:rPr>
        <w:t>445</w:t>
      </w:r>
      <w:r w:rsidRPr="00C04DC5">
        <w:rPr>
          <w:rFonts w:ascii="Arial" w:hAnsi="Arial" w:cs="Arial"/>
        </w:rPr>
        <w:t xml:space="preserve"> osób w wieku 60 lat i więcej</w:t>
      </w:r>
      <w:r w:rsidR="00DF0F95">
        <w:rPr>
          <w:rFonts w:ascii="Arial" w:hAnsi="Arial" w:cs="Arial"/>
        </w:rPr>
        <w:t xml:space="preserve">. </w:t>
      </w:r>
      <w:r w:rsidRPr="00C04DC5">
        <w:rPr>
          <w:rFonts w:ascii="Arial" w:hAnsi="Arial" w:cs="Arial"/>
        </w:rPr>
        <w:t>Wartość zasiłków stałych wypłaconych osobom starszym w 202</w:t>
      </w:r>
      <w:r w:rsidR="00DF0F95">
        <w:rPr>
          <w:rFonts w:ascii="Arial" w:hAnsi="Arial" w:cs="Arial"/>
        </w:rPr>
        <w:t>4</w:t>
      </w:r>
      <w:r w:rsidRPr="00C04DC5">
        <w:rPr>
          <w:rFonts w:ascii="Arial" w:hAnsi="Arial" w:cs="Arial"/>
        </w:rPr>
        <w:t xml:space="preserve"> r. wyniosła </w:t>
      </w:r>
      <w:r w:rsidR="00DF0F95" w:rsidRPr="00DF0F95">
        <w:rPr>
          <w:rFonts w:ascii="Arial" w:hAnsi="Arial" w:cs="Arial"/>
        </w:rPr>
        <w:t>72 319</w:t>
      </w:r>
      <w:r w:rsidR="00DF0F95">
        <w:rPr>
          <w:rFonts w:ascii="Arial" w:hAnsi="Arial" w:cs="Arial"/>
        </w:rPr>
        <w:t> </w:t>
      </w:r>
      <w:r w:rsidR="00DF0F95" w:rsidRPr="00DF0F95">
        <w:rPr>
          <w:rFonts w:ascii="Arial" w:hAnsi="Arial" w:cs="Arial"/>
        </w:rPr>
        <w:t>894</w:t>
      </w:r>
      <w:r w:rsidR="00DF0F95">
        <w:rPr>
          <w:rFonts w:ascii="Arial" w:hAnsi="Arial" w:cs="Arial"/>
        </w:rPr>
        <w:t xml:space="preserve"> </w:t>
      </w:r>
      <w:r w:rsidRPr="00C04DC5">
        <w:rPr>
          <w:rFonts w:ascii="Arial" w:hAnsi="Arial" w:cs="Arial"/>
        </w:rPr>
        <w:t xml:space="preserve">zł, W porównaniu </w:t>
      </w:r>
      <w:r w:rsidR="00785BAB">
        <w:rPr>
          <w:rFonts w:ascii="Arial" w:hAnsi="Arial" w:cs="Arial"/>
        </w:rPr>
        <w:br/>
      </w:r>
      <w:r w:rsidRPr="00C04DC5">
        <w:rPr>
          <w:rFonts w:ascii="Arial" w:hAnsi="Arial" w:cs="Arial"/>
        </w:rPr>
        <w:t xml:space="preserve">z rokiem poprzednim liczba osób w wieku 60 lat i więcej pobierających zasiłki stałe zmniejszyła się o </w:t>
      </w:r>
      <w:r w:rsidR="00DF0F95" w:rsidRPr="00785BAB">
        <w:rPr>
          <w:rFonts w:ascii="Arial" w:hAnsi="Arial" w:cs="Arial"/>
        </w:rPr>
        <w:t xml:space="preserve">0,75% </w:t>
      </w:r>
      <w:r w:rsidRPr="00C04DC5">
        <w:rPr>
          <w:rFonts w:ascii="Arial" w:hAnsi="Arial" w:cs="Arial"/>
        </w:rPr>
        <w:t>a kwota wypłaconych im świadczeń</w:t>
      </w:r>
      <w:r w:rsidR="00785BAB">
        <w:rPr>
          <w:rFonts w:ascii="Arial" w:hAnsi="Arial" w:cs="Arial"/>
        </w:rPr>
        <w:t xml:space="preserve"> wzrosła</w:t>
      </w:r>
      <w:r w:rsidRPr="00C04DC5">
        <w:rPr>
          <w:rFonts w:ascii="Arial" w:hAnsi="Arial" w:cs="Arial"/>
        </w:rPr>
        <w:t xml:space="preserve"> o </w:t>
      </w:r>
      <w:r w:rsidR="00785BAB" w:rsidRPr="00785BAB">
        <w:rPr>
          <w:rFonts w:ascii="Arial" w:hAnsi="Arial" w:cs="Arial"/>
        </w:rPr>
        <w:t>39,75%</w:t>
      </w:r>
      <w:r w:rsidR="00785BAB">
        <w:rPr>
          <w:rFonts w:ascii="Arial" w:hAnsi="Arial" w:cs="Arial"/>
        </w:rPr>
        <w:t>.</w:t>
      </w:r>
      <w:r w:rsidR="00785BAB">
        <w:rPr>
          <w:rStyle w:val="Odwoanieprzypisudolnego"/>
          <w:rFonts w:ascii="Arial" w:hAnsi="Arial" w:cs="Arial"/>
        </w:rPr>
        <w:footnoteReference w:id="27"/>
      </w:r>
      <w:r w:rsidR="00704978">
        <w:rPr>
          <w:rFonts w:ascii="Arial" w:hAnsi="Arial" w:cs="Arial"/>
        </w:rPr>
        <w:t xml:space="preserve"> </w:t>
      </w:r>
    </w:p>
    <w:p w14:paraId="7B64759B" w14:textId="5800C5C6" w:rsidR="00C47E93" w:rsidRDefault="00C47E93" w:rsidP="00FA2AAA">
      <w:pPr>
        <w:pStyle w:val="Standard"/>
        <w:spacing w:after="0"/>
        <w:ind w:firstLine="284"/>
        <w:jc w:val="both"/>
        <w:rPr>
          <w:rFonts w:ascii="Arial" w:hAnsi="Arial" w:cs="Arial"/>
        </w:rPr>
      </w:pPr>
      <w:r w:rsidRPr="00C47E93">
        <w:rPr>
          <w:rFonts w:ascii="Arial" w:hAnsi="Arial" w:cs="Arial"/>
        </w:rPr>
        <w:t xml:space="preserve">Wśród źródeł dochodu osób starszych, obok emerytur i świadczeń z pomocy społecznej, </w:t>
      </w:r>
      <w:r>
        <w:rPr>
          <w:rFonts w:ascii="Arial" w:hAnsi="Arial" w:cs="Arial"/>
        </w:rPr>
        <w:t>należy wskazać też</w:t>
      </w:r>
      <w:r w:rsidRPr="00C47E93">
        <w:rPr>
          <w:rFonts w:ascii="Arial" w:hAnsi="Arial" w:cs="Arial"/>
        </w:rPr>
        <w:t xml:space="preserve"> rent</w:t>
      </w:r>
      <w:r>
        <w:rPr>
          <w:rFonts w:ascii="Arial" w:hAnsi="Arial" w:cs="Arial"/>
        </w:rPr>
        <w:t>ę</w:t>
      </w:r>
      <w:r w:rsidRPr="00C47E93">
        <w:rPr>
          <w:rFonts w:ascii="Arial" w:hAnsi="Arial" w:cs="Arial"/>
        </w:rPr>
        <w:t xml:space="preserve"> wdowi</w:t>
      </w:r>
      <w:r>
        <w:rPr>
          <w:rFonts w:ascii="Arial" w:hAnsi="Arial" w:cs="Arial"/>
        </w:rPr>
        <w:t>ą</w:t>
      </w:r>
      <w:r w:rsidRPr="00C47E93">
        <w:rPr>
          <w:rFonts w:ascii="Arial" w:hAnsi="Arial" w:cs="Arial"/>
        </w:rPr>
        <w:t>, wprowadzon</w:t>
      </w:r>
      <w:r>
        <w:rPr>
          <w:rFonts w:ascii="Arial" w:hAnsi="Arial" w:cs="Arial"/>
        </w:rPr>
        <w:t>ą</w:t>
      </w:r>
      <w:r w:rsidRPr="00C47E93">
        <w:rPr>
          <w:rFonts w:ascii="Arial" w:hAnsi="Arial" w:cs="Arial"/>
        </w:rPr>
        <w:t xml:space="preserve"> na mocy nowelizacji ustawy o emeryturach </w:t>
      </w:r>
      <w:r>
        <w:rPr>
          <w:rFonts w:ascii="Arial" w:hAnsi="Arial" w:cs="Arial"/>
        </w:rPr>
        <w:br/>
      </w:r>
      <w:r w:rsidRPr="00C47E93">
        <w:rPr>
          <w:rFonts w:ascii="Arial" w:hAnsi="Arial" w:cs="Arial"/>
        </w:rPr>
        <w:t>i rentach z Funduszu Ubezpieczeń Społecznych, uchwalonej przez Sejm w dniu 26 lipca 2024 roku. Celem tego świadczenia jest przeciwdziałanie ekonomicznej degradacji osób, które po śmierci współmałżonka doświadczają znacznego obniżenia dochodów. Nowe rozwiązanie pozwala na zachowanie 100% wyższej emerytury – własnej lub zmarłego małżonka – oraz dodatkowo 15% drugiego świadczenia. Tego rodzaju wsparcie może poprawić sytuację materialną seniorów, w szczególności kobiet i osób samotnych, które są szczególnie narażone na ryzyko ubóstwa dochodowego.</w:t>
      </w:r>
    </w:p>
    <w:p w14:paraId="58B6879A" w14:textId="0208591A" w:rsidR="007B33A7" w:rsidRDefault="00DF6FE7" w:rsidP="00FA2AAA">
      <w:pPr>
        <w:pStyle w:val="Standard"/>
        <w:spacing w:after="240"/>
        <w:ind w:firstLine="284"/>
        <w:jc w:val="both"/>
        <w:rPr>
          <w:rFonts w:ascii="Arial" w:hAnsi="Arial" w:cs="Arial"/>
        </w:rPr>
      </w:pPr>
      <w:r w:rsidRPr="00DF6FE7">
        <w:rPr>
          <w:rFonts w:ascii="Arial" w:hAnsi="Arial" w:cs="Arial"/>
        </w:rPr>
        <w:t xml:space="preserve">Wspieranie aktywności zawodowej seniorów wymaga jednak nie tylko instrumentów finansowych i organizacyjnych, ale także zmiany społecznego podejścia do starości. Rzecznik Praw Obywatelskich zwrócił uwagę na konieczność odejścia od stygmatyzującego języka </w:t>
      </w:r>
      <w:r>
        <w:rPr>
          <w:rFonts w:ascii="Arial" w:hAnsi="Arial" w:cs="Arial"/>
        </w:rPr>
        <w:br/>
      </w:r>
      <w:r w:rsidRPr="00DF6FE7">
        <w:rPr>
          <w:rFonts w:ascii="Arial" w:hAnsi="Arial" w:cs="Arial"/>
        </w:rPr>
        <w:t xml:space="preserve">w polityce senioralnej oraz na potrzebę pełnego włączenia osób starszych w życie społeczne i zawodowe. W odniesieniu do działań na rzecz aktywizacji zawodowej rekomenduje on m.in. przeprowadzenie audytu polityk publicznych pod kątem </w:t>
      </w:r>
      <w:proofErr w:type="spellStart"/>
      <w:r w:rsidRPr="00DF6FE7">
        <w:rPr>
          <w:rFonts w:ascii="Arial" w:hAnsi="Arial" w:cs="Arial"/>
        </w:rPr>
        <w:t>ageizmu</w:t>
      </w:r>
      <w:proofErr w:type="spellEnd"/>
      <w:r w:rsidR="000B538F">
        <w:rPr>
          <w:rFonts w:ascii="Arial" w:hAnsi="Arial" w:cs="Arial"/>
        </w:rPr>
        <w:t xml:space="preserve">, </w:t>
      </w:r>
      <w:r w:rsidRPr="00DF6FE7">
        <w:rPr>
          <w:rFonts w:ascii="Arial" w:hAnsi="Arial" w:cs="Arial"/>
        </w:rPr>
        <w:t>co może pośrednio zwiększyć ich szanse na kontynuowanie pracy zawodowej i poprawę sytuacji dochodowej.</w:t>
      </w:r>
      <w:r w:rsidR="00A46704">
        <w:rPr>
          <w:rStyle w:val="Odwoanieprzypisudolnego1"/>
          <w:rFonts w:ascii="Arial" w:hAnsi="Arial" w:cs="Arial"/>
        </w:rPr>
        <w:footnoteReference w:id="28"/>
      </w:r>
    </w:p>
    <w:p w14:paraId="6D7CF4F6" w14:textId="46B94697" w:rsidR="007B33A7" w:rsidRPr="007C4EAF" w:rsidRDefault="00402724">
      <w:pPr>
        <w:pStyle w:val="Nagwek3"/>
        <w:ind w:left="567"/>
        <w:rPr>
          <w:rFonts w:ascii="Arial" w:hAnsi="Arial" w:cs="Arial"/>
          <w:sz w:val="28"/>
          <w:szCs w:val="28"/>
        </w:rPr>
      </w:pPr>
      <w:bookmarkStart w:id="27" w:name="_Toc212035551"/>
      <w:r w:rsidRPr="007C4EAF">
        <w:rPr>
          <w:rStyle w:val="Nagwek3Znak"/>
          <w:rFonts w:ascii="Arial" w:hAnsi="Arial" w:cs="Arial"/>
          <w:sz w:val="28"/>
          <w:szCs w:val="28"/>
        </w:rPr>
        <w:t>3</w:t>
      </w:r>
      <w:r w:rsidR="00A46704" w:rsidRPr="007C4EAF">
        <w:rPr>
          <w:rStyle w:val="Nagwek3Znak"/>
          <w:rFonts w:ascii="Arial" w:hAnsi="Arial" w:cs="Arial"/>
          <w:sz w:val="28"/>
          <w:szCs w:val="28"/>
        </w:rPr>
        <w:t>.3 Infrastruktura i usługi społeczne</w:t>
      </w:r>
      <w:bookmarkEnd w:id="27"/>
    </w:p>
    <w:p w14:paraId="6DCE6F49" w14:textId="77777777" w:rsidR="007B33A7" w:rsidRPr="000D42E3" w:rsidRDefault="00A46704" w:rsidP="00FA2AAA">
      <w:pPr>
        <w:pStyle w:val="Standard"/>
        <w:spacing w:after="0"/>
        <w:ind w:firstLine="210"/>
        <w:jc w:val="both"/>
        <w:rPr>
          <w:rFonts w:ascii="Arial" w:hAnsi="Arial" w:cs="Arial"/>
        </w:rPr>
      </w:pPr>
      <w:r w:rsidRPr="000D42E3">
        <w:rPr>
          <w:rFonts w:ascii="Arial" w:hAnsi="Arial" w:cs="Arial"/>
        </w:rPr>
        <w:t>Osoby starsze, szczególnie zmagające się z pogarszającym się stanem zdrowia, często wymagają wsparcia w codziennym funkcjonowaniu. Seniorzy, którzy z powodu wieku, choroby lub niepełnosprawności nie są w stanie samodzielnie zaspokajać podstawowych potrzeb życiowych, mogą korzystać z usług opiekuńczych oraz specjalistycznych usług opiekuńczych.</w:t>
      </w:r>
    </w:p>
    <w:p w14:paraId="23902F58" w14:textId="77777777" w:rsidR="007B33A7" w:rsidRPr="000D42E3" w:rsidRDefault="00A46704" w:rsidP="006E2E64">
      <w:pPr>
        <w:pStyle w:val="Standard"/>
        <w:spacing w:after="0"/>
        <w:ind w:firstLine="210"/>
        <w:jc w:val="both"/>
        <w:rPr>
          <w:rFonts w:ascii="Arial" w:hAnsi="Arial" w:cs="Arial"/>
        </w:rPr>
      </w:pPr>
      <w:r w:rsidRPr="000D42E3">
        <w:rPr>
          <w:rFonts w:ascii="Arial" w:hAnsi="Arial" w:cs="Arial"/>
        </w:rPr>
        <w:t>Usługi opiekuńcze obejmują pomoc w wykonywaniu czynności dnia codziennego, opiekę higieniczną i pielęgnacyjną, a także – w miarę możliwości – wsparcie w utrzymaniu kontaktów społecznych. Specjalistyczne usługi opiekuńcze są dostosowywane do indywidualnych potrzeb wynikających z rodzaju schorzenia lub niepełnosprawności i realizowane przez osoby posiadające odpowiednie kwalifikacje zawodowe.</w:t>
      </w:r>
    </w:p>
    <w:p w14:paraId="6D750521" w14:textId="10BD6E3D" w:rsidR="007B33A7" w:rsidRPr="000D42E3" w:rsidRDefault="00A46704" w:rsidP="006E2E64">
      <w:pPr>
        <w:pStyle w:val="Standard"/>
        <w:spacing w:after="0"/>
        <w:ind w:firstLine="210"/>
        <w:jc w:val="both"/>
        <w:rPr>
          <w:rFonts w:ascii="Arial" w:hAnsi="Arial" w:cs="Arial"/>
        </w:rPr>
      </w:pPr>
      <w:r w:rsidRPr="000D42E3">
        <w:rPr>
          <w:rFonts w:ascii="Arial" w:hAnsi="Arial" w:cs="Arial"/>
        </w:rPr>
        <w:t>W 2024 roku na terenie województwa lubelskiego z usług opiekuńczych ogółem skorzystało 4 964 osób z 4 884 rodzin, w tym 119 osób ze specjalistycznych usług opiekuńczych. Na przestrzeni ostatnich lat liczba osób korzystających z usług opiekuńczych systematycznie spada – w 2023 r. było to 5 022 osoby, a w 2022 r. – 5 163 osoby</w:t>
      </w:r>
      <w:r w:rsidR="00785BAB" w:rsidRPr="000D42E3">
        <w:rPr>
          <w:rStyle w:val="Odwoanieprzypisudolnego"/>
          <w:rFonts w:ascii="Arial" w:hAnsi="Arial" w:cs="Arial"/>
        </w:rPr>
        <w:footnoteReference w:id="29"/>
      </w:r>
      <w:r w:rsidRPr="000D42E3">
        <w:rPr>
          <w:rFonts w:ascii="Arial" w:hAnsi="Arial" w:cs="Arial"/>
        </w:rPr>
        <w:t>.</w:t>
      </w:r>
    </w:p>
    <w:p w14:paraId="3D52ABBD" w14:textId="77777777" w:rsidR="007B33A7" w:rsidRPr="000D42E3" w:rsidRDefault="00A46704" w:rsidP="006E2E64">
      <w:pPr>
        <w:pStyle w:val="Standard"/>
        <w:spacing w:after="0"/>
        <w:ind w:firstLine="210"/>
        <w:jc w:val="both"/>
        <w:rPr>
          <w:rFonts w:ascii="Arial" w:hAnsi="Arial" w:cs="Arial"/>
        </w:rPr>
      </w:pPr>
      <w:r w:rsidRPr="000D42E3">
        <w:rPr>
          <w:rFonts w:ascii="Arial" w:hAnsi="Arial" w:cs="Arial"/>
        </w:rPr>
        <w:t xml:space="preserve">Spadek ten można interpretować zarówno jako ograniczenie dostępności pomocy </w:t>
      </w:r>
      <w:r w:rsidRPr="000D42E3">
        <w:rPr>
          <w:rFonts w:ascii="Arial" w:hAnsi="Arial" w:cs="Arial"/>
        </w:rPr>
        <w:br/>
        <w:t xml:space="preserve">z uwagi na zbyt niskie kryterium dochodowe wymagane do przyznania świadczeń, ale także  jako efekt rozwoju nowych instrumentów polityki społecznej, które skutecznie uzupełniają lub częściowo zastępują tradycyjne usługi opiekuńcze. </w:t>
      </w:r>
    </w:p>
    <w:p w14:paraId="2793491A" w14:textId="6A43B736" w:rsidR="007B33A7" w:rsidRPr="000D42E3" w:rsidRDefault="00A46704" w:rsidP="006E2E64">
      <w:pPr>
        <w:pStyle w:val="Standard"/>
        <w:spacing w:after="0"/>
        <w:ind w:firstLine="210"/>
        <w:jc w:val="both"/>
        <w:rPr>
          <w:rFonts w:ascii="Arial" w:hAnsi="Arial" w:cs="Arial"/>
        </w:rPr>
      </w:pPr>
      <w:r w:rsidRPr="000D42E3">
        <w:rPr>
          <w:rFonts w:ascii="Arial" w:hAnsi="Arial" w:cs="Arial"/>
        </w:rPr>
        <w:t xml:space="preserve">Szczególną rolę w transformacji lokalnych systemów wsparcia odgrywają usługi sąsiedzkie, będące nową formą pomocy wprowadzoną na mocy Ustawy z dnia 28 lipca 2023 r. o zmianie ustawy o pomocy społecznej oraz niektórych innych ustaw. Usługi te realizowane są w miejscu zamieszkania osoby wymagającej wsparcia i obejmują pomoc w zaspokajaniu podstawowych potrzeb życiowych oraz podstawową opiekę higieniczno-pielęgnacyjną, niewymagającą specjalistycznych kwalifikacji. Dzięki </w:t>
      </w:r>
      <w:r w:rsidR="00CC4644">
        <w:rPr>
          <w:rFonts w:ascii="Arial" w:hAnsi="Arial" w:cs="Arial"/>
        </w:rPr>
        <w:t>tym świadczeniom</w:t>
      </w:r>
      <w:r w:rsidRPr="000D42E3">
        <w:rPr>
          <w:rFonts w:ascii="Arial" w:hAnsi="Arial" w:cs="Arial"/>
        </w:rPr>
        <w:t xml:space="preserve"> osoby starsze mogą uzyskać wsparcie w codziennych czynnościach, takich jak zakupy, sprzątanie czy utrzymanie kontaktów społecznych, bez konieczności korzystania z bardziej zaawansowanych form opieki. W 2024 roku usługi sąsiedzkie w województwie lubelskim przyznano 159 osobom</w:t>
      </w:r>
      <w:r w:rsidRPr="000D42E3">
        <w:rPr>
          <w:rStyle w:val="Odwoanieprzypisudolnego1"/>
          <w:rFonts w:ascii="Arial" w:hAnsi="Arial" w:cs="Arial"/>
        </w:rPr>
        <w:footnoteReference w:id="30"/>
      </w:r>
      <w:r w:rsidRPr="000D42E3">
        <w:rPr>
          <w:rFonts w:ascii="Arial" w:hAnsi="Arial" w:cs="Arial"/>
        </w:rPr>
        <w:t xml:space="preserve">, </w:t>
      </w:r>
      <w:r w:rsidR="00F17842" w:rsidRPr="000D42E3">
        <w:rPr>
          <w:rFonts w:ascii="Arial" w:hAnsi="Arial" w:cs="Arial"/>
        </w:rPr>
        <w:t>co jest istotne jako uzupełnienie tradycyjnych usług opiekuńczych</w:t>
      </w:r>
      <w:r w:rsidRPr="000D42E3">
        <w:rPr>
          <w:rFonts w:ascii="Arial" w:hAnsi="Arial" w:cs="Arial"/>
        </w:rPr>
        <w:t>.</w:t>
      </w:r>
    </w:p>
    <w:p w14:paraId="5868434F" w14:textId="77777777" w:rsidR="007B33A7" w:rsidRPr="000D42E3" w:rsidRDefault="00A46704" w:rsidP="006E2E64">
      <w:pPr>
        <w:pStyle w:val="Standard"/>
        <w:spacing w:after="0"/>
        <w:ind w:firstLine="210"/>
        <w:jc w:val="both"/>
        <w:rPr>
          <w:rFonts w:ascii="Arial" w:hAnsi="Arial" w:cs="Arial"/>
        </w:rPr>
      </w:pPr>
      <w:r w:rsidRPr="000D42E3">
        <w:rPr>
          <w:rFonts w:ascii="Arial" w:hAnsi="Arial" w:cs="Arial"/>
        </w:rPr>
        <w:t>Coraz większe znaczenie zyskują działania skierowane zarówno do osób starszych, jak i ich opiekunów, które odpowiadają na zmieniające się potrzeby społeczne i demograficzne.</w:t>
      </w:r>
    </w:p>
    <w:p w14:paraId="32EB17E0" w14:textId="09AB68ED" w:rsidR="007B33A7" w:rsidRPr="000D42E3" w:rsidRDefault="00A46704" w:rsidP="006E2E64">
      <w:pPr>
        <w:pStyle w:val="Standard"/>
        <w:spacing w:after="0"/>
        <w:ind w:firstLine="210"/>
        <w:jc w:val="both"/>
        <w:rPr>
          <w:rFonts w:ascii="Arial" w:hAnsi="Arial" w:cs="Arial"/>
        </w:rPr>
      </w:pPr>
      <w:r w:rsidRPr="000D42E3">
        <w:rPr>
          <w:rFonts w:ascii="Arial" w:hAnsi="Arial" w:cs="Arial"/>
        </w:rPr>
        <w:t xml:space="preserve">Ważnym ogniwem systemu opieki są opiekunowie faktyczni – członkowie rodzin, sąsiedzi czy bliscy, którzy codziennie podejmują trud opieki nad osobą niesamodzielną. Pełnienie tej roli, choć niezwykle wartościowe społecznie, może prowadzić do wyczerpania fizycznego </w:t>
      </w:r>
      <w:r w:rsidR="006E2E64">
        <w:rPr>
          <w:rFonts w:ascii="Arial" w:hAnsi="Arial" w:cs="Arial"/>
        </w:rPr>
        <w:br/>
      </w:r>
      <w:r w:rsidRPr="000D42E3">
        <w:rPr>
          <w:rFonts w:ascii="Arial" w:hAnsi="Arial" w:cs="Arial"/>
        </w:rPr>
        <w:t xml:space="preserve">i psychicznego. Dlatego istotne znaczenie ma rozwój form wsparcia dla opiekunów, </w:t>
      </w:r>
      <w:r w:rsidR="006E2E64">
        <w:rPr>
          <w:rFonts w:ascii="Arial" w:hAnsi="Arial" w:cs="Arial"/>
        </w:rPr>
        <w:br/>
      </w:r>
      <w:r w:rsidRPr="000D42E3">
        <w:rPr>
          <w:rFonts w:ascii="Arial" w:hAnsi="Arial" w:cs="Arial"/>
        </w:rPr>
        <w:t>w szczególności tzw. opieki wytchnieniowej.</w:t>
      </w:r>
    </w:p>
    <w:p w14:paraId="7FFFAE9C" w14:textId="7D726A36" w:rsidR="007B33A7" w:rsidRPr="000D42E3" w:rsidRDefault="00A46704" w:rsidP="006E2E64">
      <w:pPr>
        <w:pStyle w:val="Standard"/>
        <w:spacing w:after="0"/>
        <w:ind w:firstLine="210"/>
        <w:jc w:val="both"/>
        <w:rPr>
          <w:rFonts w:ascii="Arial" w:hAnsi="Arial" w:cs="Arial"/>
        </w:rPr>
      </w:pPr>
      <w:r w:rsidRPr="000D42E3">
        <w:rPr>
          <w:rFonts w:ascii="Arial" w:hAnsi="Arial" w:cs="Arial"/>
        </w:rPr>
        <w:t xml:space="preserve">Opieka wytchnieniowa umożliwia czasowe odciążenie opiekuna poprzez zapewnienie profesjonalnej opieki nad podopiecznym. Dzięki temu opiekun może zadbać o własne zdrowie, odpocząć czy zrealizować inne potrzeby, mając pewność, że jego bliski pozostaje pod troskliwą opieką. Włączenie tej formy wsparcia do lokalnych systemów pomocy jest niezbędne w budowaniu zrównoważonego modelu pomocy społecznej. W 2022 roku opieka wytchnieniowa była realizowana w 78 gminach, a w 2024 roku liczba ta wzrosła do </w:t>
      </w:r>
      <w:r w:rsidR="00510874">
        <w:rPr>
          <w:rFonts w:ascii="Arial" w:hAnsi="Arial" w:cs="Arial"/>
        </w:rPr>
        <w:t>128</w:t>
      </w:r>
      <w:r w:rsidRPr="000D42E3">
        <w:rPr>
          <w:rFonts w:ascii="Arial" w:hAnsi="Arial" w:cs="Arial"/>
        </w:rPr>
        <w:t>, co świadczy o rosnącym zaangażowaniu samorządów w realizację programu resortowego Ministerstwa Rodziny, Pracy i Polityki Społecznej „Opieka wytchnieniowa</w:t>
      </w:r>
      <w:r w:rsidR="00F17842" w:rsidRPr="000D42E3">
        <w:rPr>
          <w:rStyle w:val="Odwoanieprzypisudolnego"/>
          <w:rFonts w:ascii="Arial" w:hAnsi="Arial" w:cs="Arial"/>
        </w:rPr>
        <w:footnoteReference w:id="31"/>
      </w:r>
      <w:r w:rsidRPr="000D42E3">
        <w:rPr>
          <w:rFonts w:ascii="Arial" w:hAnsi="Arial" w:cs="Arial"/>
        </w:rPr>
        <w:t>”.</w:t>
      </w:r>
    </w:p>
    <w:p w14:paraId="0EDA8665" w14:textId="4B1AD53B" w:rsidR="007B33A7" w:rsidRPr="000D42E3" w:rsidRDefault="00A46704" w:rsidP="006E2E64">
      <w:pPr>
        <w:pStyle w:val="Standard"/>
        <w:spacing w:after="0"/>
        <w:ind w:firstLine="210"/>
        <w:jc w:val="both"/>
        <w:rPr>
          <w:rFonts w:ascii="Arial" w:hAnsi="Arial" w:cs="Arial"/>
        </w:rPr>
      </w:pPr>
      <w:r w:rsidRPr="000D42E3">
        <w:rPr>
          <w:rFonts w:ascii="Arial" w:hAnsi="Arial" w:cs="Arial"/>
        </w:rPr>
        <w:t>Równolegle rozwijane są inne formy wsparcia środowiskowego, takie jak Program „Asystent osobisty osoby z niepełnosprawnością”, którego głównym celem jest zapewnienie usług asystencji osobistej jako formy ogólnodostępnego wsparcia w wykonywaniu codziennych czynności oraz funkcjonowaniu w życiu społecznym. Program ten przeciwdziała umieszczaniu osób w stacjonarnych domach pomocy społecznej i jednocześnie odciąża opiekunów, którzy na co dzień zajmują się wsparciem osób niepełnosprawnych. W 2024 r. program realizowany był przez 150 gmin z terenu województwa lubelskiego. Analiza struktury uczestników pokazuje, że największą grup</w:t>
      </w:r>
      <w:r w:rsidR="00C47A36">
        <w:rPr>
          <w:rFonts w:ascii="Arial" w:hAnsi="Arial" w:cs="Arial"/>
        </w:rPr>
        <w:t>ą</w:t>
      </w:r>
      <w:r w:rsidRPr="000D42E3">
        <w:rPr>
          <w:rFonts w:ascii="Arial" w:hAnsi="Arial" w:cs="Arial"/>
        </w:rPr>
        <w:t xml:space="preserve"> beneficjentów </w:t>
      </w:r>
      <w:r w:rsidR="00C47A36">
        <w:rPr>
          <w:rFonts w:ascii="Arial" w:hAnsi="Arial" w:cs="Arial"/>
        </w:rPr>
        <w:t>były</w:t>
      </w:r>
      <w:r w:rsidRPr="000D42E3">
        <w:rPr>
          <w:rFonts w:ascii="Arial" w:hAnsi="Arial" w:cs="Arial"/>
        </w:rPr>
        <w:t xml:space="preserve"> osoby starsze – kobiety w wieku 60 lat </w:t>
      </w:r>
      <w:r w:rsidR="00DA77AE">
        <w:rPr>
          <w:rFonts w:ascii="Arial" w:hAnsi="Arial" w:cs="Arial"/>
        </w:rPr>
        <w:br/>
      </w:r>
      <w:r w:rsidRPr="000D42E3">
        <w:rPr>
          <w:rFonts w:ascii="Arial" w:hAnsi="Arial" w:cs="Arial"/>
        </w:rPr>
        <w:t xml:space="preserve">i więcej </w:t>
      </w:r>
      <w:r w:rsidR="00C47A36">
        <w:rPr>
          <w:rFonts w:ascii="Arial" w:hAnsi="Arial" w:cs="Arial"/>
        </w:rPr>
        <w:t>stanowiły</w:t>
      </w:r>
      <w:r w:rsidRPr="000D42E3">
        <w:rPr>
          <w:rFonts w:ascii="Arial" w:hAnsi="Arial" w:cs="Arial"/>
        </w:rPr>
        <w:t xml:space="preserve"> 54,8% wszystkich uczestników (2 047 osób), a mężczyźni w wieku 65 lat </w:t>
      </w:r>
      <w:r w:rsidR="00DA77AE">
        <w:rPr>
          <w:rFonts w:ascii="Arial" w:hAnsi="Arial" w:cs="Arial"/>
        </w:rPr>
        <w:br/>
      </w:r>
      <w:r w:rsidRPr="000D42E3">
        <w:rPr>
          <w:rFonts w:ascii="Arial" w:hAnsi="Arial" w:cs="Arial"/>
        </w:rPr>
        <w:t>i więcej – 17,2% uczestników (645 osób)</w:t>
      </w:r>
      <w:r w:rsidR="00F17842" w:rsidRPr="000D42E3">
        <w:rPr>
          <w:rStyle w:val="Odwoanieprzypisudolnego"/>
          <w:rFonts w:ascii="Arial" w:hAnsi="Arial" w:cs="Arial"/>
        </w:rPr>
        <w:footnoteReference w:id="32"/>
      </w:r>
      <w:r w:rsidRPr="000D42E3">
        <w:rPr>
          <w:rFonts w:ascii="Arial" w:hAnsi="Arial" w:cs="Arial"/>
        </w:rPr>
        <w:t>.</w:t>
      </w:r>
    </w:p>
    <w:p w14:paraId="70627D92" w14:textId="5F731E7C" w:rsidR="007B33A7" w:rsidRPr="000D42E3" w:rsidRDefault="00A46704" w:rsidP="006E2E64">
      <w:pPr>
        <w:pStyle w:val="Standard"/>
        <w:spacing w:after="0"/>
        <w:ind w:firstLine="210"/>
        <w:jc w:val="both"/>
        <w:rPr>
          <w:rFonts w:ascii="Arial" w:hAnsi="Arial" w:cs="Arial"/>
        </w:rPr>
      </w:pPr>
      <w:r w:rsidRPr="000D42E3">
        <w:rPr>
          <w:rFonts w:ascii="Arial" w:hAnsi="Arial" w:cs="Arial"/>
        </w:rPr>
        <w:t>Wśród innych form wsparcia realizowany jest także Program „Korpus Wsparcia Seniorów”, którego celem jest zapewnienie pomocy osobom starszym mającym trudności z samodzielnym funkcjonowaniem. Program obejmuje dwa moduły:</w:t>
      </w:r>
    </w:p>
    <w:p w14:paraId="0D7842AD" w14:textId="77777777" w:rsidR="007B33A7" w:rsidRPr="000D42E3" w:rsidRDefault="00A46704" w:rsidP="006E2E64">
      <w:pPr>
        <w:pStyle w:val="Standard"/>
        <w:spacing w:after="0"/>
        <w:ind w:firstLine="210"/>
        <w:jc w:val="both"/>
        <w:rPr>
          <w:rFonts w:ascii="Arial" w:hAnsi="Arial" w:cs="Arial"/>
        </w:rPr>
      </w:pPr>
      <w:r w:rsidRPr="000D42E3">
        <w:rPr>
          <w:rFonts w:ascii="Arial" w:hAnsi="Arial" w:cs="Arial"/>
        </w:rPr>
        <w:t>Moduł I – zapewnienie usług opiekuńczych w formie usług sąsiedzkich osobom w wieku 60 lat i więcej,</w:t>
      </w:r>
    </w:p>
    <w:p w14:paraId="59A2AB68" w14:textId="72BB0003" w:rsidR="007B33A7" w:rsidRPr="000D42E3" w:rsidRDefault="00A46704" w:rsidP="006E2E64">
      <w:pPr>
        <w:pStyle w:val="Standard"/>
        <w:spacing w:after="0"/>
        <w:ind w:firstLine="210"/>
        <w:jc w:val="both"/>
        <w:rPr>
          <w:rFonts w:ascii="Arial" w:hAnsi="Arial" w:cs="Arial"/>
        </w:rPr>
      </w:pPr>
      <w:r w:rsidRPr="000D42E3">
        <w:rPr>
          <w:rFonts w:ascii="Arial" w:hAnsi="Arial" w:cs="Arial"/>
        </w:rPr>
        <w:t xml:space="preserve">Moduł II – poprawa bezpieczeństwa oraz możliwości samodzielnego funkcjonowania </w:t>
      </w:r>
      <w:r w:rsidR="00DA77AE">
        <w:rPr>
          <w:rFonts w:ascii="Arial" w:hAnsi="Arial" w:cs="Arial"/>
        </w:rPr>
        <w:br/>
      </w:r>
      <w:r w:rsidRPr="000D42E3">
        <w:rPr>
          <w:rFonts w:ascii="Arial" w:hAnsi="Arial" w:cs="Arial"/>
        </w:rPr>
        <w:t>w miejscu zamieszkania poprzez zwiększenie dostępu do tzw. „opieki na odległość” oraz wsparcie gmin w realizacji świadczenia usług opiekuńczych.</w:t>
      </w:r>
    </w:p>
    <w:p w14:paraId="50969656" w14:textId="0DC98512" w:rsidR="007B33A7" w:rsidRPr="000D42E3" w:rsidRDefault="00A46704" w:rsidP="006E2E64">
      <w:pPr>
        <w:pStyle w:val="Standard"/>
        <w:spacing w:after="0"/>
        <w:ind w:firstLine="210"/>
        <w:jc w:val="both"/>
        <w:rPr>
          <w:rFonts w:ascii="Arial" w:hAnsi="Arial" w:cs="Arial"/>
        </w:rPr>
      </w:pPr>
      <w:r w:rsidRPr="000D42E3">
        <w:rPr>
          <w:rFonts w:ascii="Arial" w:hAnsi="Arial" w:cs="Arial"/>
        </w:rPr>
        <w:t>W 2024 r</w:t>
      </w:r>
      <w:r w:rsidR="00C47A36">
        <w:rPr>
          <w:rFonts w:ascii="Arial" w:hAnsi="Arial" w:cs="Arial"/>
        </w:rPr>
        <w:t>oku</w:t>
      </w:r>
      <w:r w:rsidRPr="000D42E3">
        <w:rPr>
          <w:rFonts w:ascii="Arial" w:hAnsi="Arial" w:cs="Arial"/>
        </w:rPr>
        <w:t xml:space="preserve"> zadania w ramach modułu I były realizowane przez 31 samorządów, zaś</w:t>
      </w:r>
      <w:r w:rsidR="006E2E64">
        <w:rPr>
          <w:rFonts w:ascii="Arial" w:hAnsi="Arial" w:cs="Arial"/>
        </w:rPr>
        <w:t xml:space="preserve"> </w:t>
      </w:r>
      <w:r w:rsidR="00DA77AE">
        <w:rPr>
          <w:rFonts w:ascii="Arial" w:hAnsi="Arial" w:cs="Arial"/>
        </w:rPr>
        <w:br/>
      </w:r>
      <w:r w:rsidRPr="000D42E3">
        <w:rPr>
          <w:rFonts w:ascii="Arial" w:hAnsi="Arial" w:cs="Arial"/>
        </w:rPr>
        <w:t>w ramach modułu II – przez 53</w:t>
      </w:r>
      <w:r w:rsidR="00F17842" w:rsidRPr="000D42E3">
        <w:rPr>
          <w:rStyle w:val="Odwoanieprzypisudolnego"/>
          <w:rFonts w:ascii="Arial" w:hAnsi="Arial" w:cs="Arial"/>
        </w:rPr>
        <w:footnoteReference w:id="33"/>
      </w:r>
      <w:r w:rsidRPr="000D42E3">
        <w:rPr>
          <w:rFonts w:ascii="Arial" w:hAnsi="Arial" w:cs="Arial"/>
        </w:rPr>
        <w:t>.</w:t>
      </w:r>
    </w:p>
    <w:p w14:paraId="3C124E1D" w14:textId="77777777" w:rsidR="007B33A7" w:rsidRPr="000D42E3" w:rsidRDefault="00A46704" w:rsidP="006E2E64">
      <w:pPr>
        <w:pStyle w:val="Standard"/>
        <w:spacing w:after="0"/>
        <w:ind w:firstLine="210"/>
        <w:jc w:val="both"/>
        <w:rPr>
          <w:rFonts w:ascii="Arial" w:hAnsi="Arial" w:cs="Arial"/>
        </w:rPr>
      </w:pPr>
      <w:r w:rsidRPr="000D42E3">
        <w:rPr>
          <w:rFonts w:ascii="Arial" w:hAnsi="Arial" w:cs="Arial"/>
        </w:rPr>
        <w:t xml:space="preserve">Uzupełnieniem systemu wsparcia jest świadczenie wspierające, wprowadzone ustawą </w:t>
      </w:r>
      <w:r w:rsidRPr="000D42E3">
        <w:rPr>
          <w:rFonts w:ascii="Arial" w:hAnsi="Arial" w:cs="Arial"/>
        </w:rPr>
        <w:br/>
        <w:t xml:space="preserve">z dnia 7 lipca 2023 r. o świadczeniu wspierającym. Nowe rozwiązanie zakłada pomoc finansową skierowaną bezpośrednio do osoby z niepełnosprawnością, a nie – jak dotychczas – do jej opiekuna. Świadczenie ma na celu częściowe pokrycie wydatków związanych </w:t>
      </w:r>
      <w:r w:rsidRPr="000D42E3">
        <w:rPr>
          <w:rFonts w:ascii="Arial" w:hAnsi="Arial" w:cs="Arial"/>
        </w:rPr>
        <w:br/>
        <w:t xml:space="preserve">z zaspokojeniem szczególnych potrzeb życiowych i jest przyznawane na podstawie decyzji ustalającej poziom potrzeby wsparcia, niezależnie od kryterium dochodowego. Osoba uprawniona samodzielnie decyduje o przeznaczeniu otrzymanych środków, co wzmacnia jej autonomię i umożliwia elastyczne dostosowanie form pomocy do indywidualnych potrzeb. </w:t>
      </w:r>
      <w:r w:rsidRPr="000D42E3">
        <w:rPr>
          <w:rFonts w:ascii="Arial" w:hAnsi="Arial" w:cs="Arial"/>
        </w:rPr>
        <w:br/>
        <w:t>W 2024 roku liczba osób uprawnionych do świadczenia wspierającego w województwie lubelskim wynosiła 2,9 tys.</w:t>
      </w:r>
      <w:r w:rsidRPr="000D42E3">
        <w:rPr>
          <w:rStyle w:val="Odwoanieprzypisudolnego1"/>
          <w:rFonts w:ascii="Arial" w:hAnsi="Arial" w:cs="Arial"/>
        </w:rPr>
        <w:footnoteReference w:id="34"/>
      </w:r>
    </w:p>
    <w:p w14:paraId="254B8574" w14:textId="77777777" w:rsidR="007B33A7" w:rsidRPr="000D42E3" w:rsidRDefault="00A46704" w:rsidP="006E2E64">
      <w:pPr>
        <w:pStyle w:val="Standard"/>
        <w:spacing w:after="0"/>
        <w:ind w:firstLine="210"/>
        <w:jc w:val="both"/>
        <w:rPr>
          <w:rFonts w:ascii="Arial" w:hAnsi="Arial" w:cs="Arial"/>
        </w:rPr>
      </w:pPr>
      <w:r w:rsidRPr="000D42E3">
        <w:rPr>
          <w:rFonts w:ascii="Arial" w:hAnsi="Arial" w:cs="Arial"/>
        </w:rPr>
        <w:t>Inną formą wsparcia dla osób starszych w miejscu zamieszkania są dzienne domy pomocy. Są to ośrodki wsparcia przeznaczone dla osób samotnych lub osób w rodzinach. Placówki oferują różne rodzaje wsparcia i zajęć, m.in.: codzienne wyżywienie, terapie zajęciowe - plastyczne, informatyczne, teatralne czy muzyczne. Odbywają się w nich imprezy kulturalne, uroczystości oraz spotkania okolicznościowe. Osoby starsze mogą w nich skorzystać z usług pielęgniarek, lekarzy czy też rehabilitantów. W 2024 r. na terenie województwa lubelskiego funkcjonowało 29 dziennych domów pomocy społecznej, w tym 20 utworzonych w ramach Programu wieloletniego „Senior+”</w:t>
      </w:r>
      <w:r w:rsidRPr="000D42E3">
        <w:rPr>
          <w:rStyle w:val="Odwoanieprzypisudolnego1"/>
          <w:rFonts w:ascii="Arial" w:hAnsi="Arial" w:cs="Arial"/>
        </w:rPr>
        <w:footnoteReference w:id="35"/>
      </w:r>
      <w:r w:rsidRPr="000D42E3">
        <w:rPr>
          <w:rFonts w:ascii="Arial" w:hAnsi="Arial" w:cs="Arial"/>
        </w:rPr>
        <w:t>. Dzienne domy pomocy są formą placówek wsparcia dziennego, funkcjonujących na podstawie przepisów ustawy z dnia 12 marca 2004 r. o pomocy społecznej. W województwie lubelskim funkcjonują również inne jednostki oferujące dzienne wsparcie osobom starszym. Są to kluby seniora, koła gospodyń wiejskich, uniwersytety trzeciego wieku, koła i kluby zainteresowań działające najczęściej przy świetlicach wiejskich lub przy ośrodkach pomocy społecznej, a także grupy nieformalne.</w:t>
      </w:r>
    </w:p>
    <w:p w14:paraId="5D4B8197" w14:textId="5DC79E61" w:rsidR="007B33A7" w:rsidRPr="000D42E3" w:rsidRDefault="00A46704" w:rsidP="006E2E64">
      <w:pPr>
        <w:pStyle w:val="Standard"/>
        <w:spacing w:after="0"/>
        <w:ind w:firstLine="210"/>
        <w:jc w:val="both"/>
        <w:rPr>
          <w:rFonts w:ascii="Arial" w:hAnsi="Arial" w:cs="Arial"/>
        </w:rPr>
      </w:pPr>
      <w:r w:rsidRPr="000D42E3">
        <w:rPr>
          <w:rFonts w:ascii="Arial" w:hAnsi="Arial" w:cs="Arial"/>
        </w:rPr>
        <w:t xml:space="preserve">Formą usług, która systematycznie się rozwija są </w:t>
      </w:r>
      <w:r w:rsidR="00C47A36">
        <w:rPr>
          <w:rFonts w:ascii="Arial" w:hAnsi="Arial" w:cs="Arial"/>
        </w:rPr>
        <w:t>k</w:t>
      </w:r>
      <w:r w:rsidRPr="000D42E3">
        <w:rPr>
          <w:rFonts w:ascii="Arial" w:hAnsi="Arial" w:cs="Arial"/>
        </w:rPr>
        <w:t xml:space="preserve">luby </w:t>
      </w:r>
      <w:r w:rsidR="00C47A36">
        <w:rPr>
          <w:rFonts w:ascii="Arial" w:hAnsi="Arial" w:cs="Arial"/>
        </w:rPr>
        <w:t>s</w:t>
      </w:r>
      <w:r w:rsidRPr="000D42E3">
        <w:rPr>
          <w:rFonts w:ascii="Arial" w:hAnsi="Arial" w:cs="Arial"/>
        </w:rPr>
        <w:t>eniora. Stanowią one miejsce spotkań osób starszych, nie świadczą usług medycznych i nie zapewniają opieki, natomiast koncentrują się one na stworzeniu przestrzeni przyjaznej dla seniorów, gdzie mogą oni</w:t>
      </w:r>
      <w:r w:rsidR="00C72483" w:rsidRPr="000D42E3">
        <w:rPr>
          <w:rFonts w:ascii="Arial" w:hAnsi="Arial" w:cs="Arial"/>
        </w:rPr>
        <w:t xml:space="preserve"> </w:t>
      </w:r>
      <w:r w:rsidRPr="000D42E3">
        <w:rPr>
          <w:rFonts w:ascii="Arial" w:hAnsi="Arial" w:cs="Arial"/>
        </w:rPr>
        <w:t>wspólnie spędzać czas. W 2024 r. na terenie 133 gmin (spośród 213) funkcjonowało 286 klubów seniora, z czego 35 zostało utworzonych w ramach Programu „Senior+”</w:t>
      </w:r>
      <w:r w:rsidRPr="000D42E3">
        <w:rPr>
          <w:rStyle w:val="Odwoanieprzypisudolnego1"/>
          <w:rFonts w:ascii="Arial" w:hAnsi="Arial" w:cs="Arial"/>
        </w:rPr>
        <w:footnoteReference w:id="36"/>
      </w:r>
      <w:r w:rsidRPr="000D42E3">
        <w:rPr>
          <w:rFonts w:ascii="Arial" w:hAnsi="Arial" w:cs="Arial"/>
        </w:rPr>
        <w:t>.</w:t>
      </w:r>
    </w:p>
    <w:p w14:paraId="34B75E84" w14:textId="6F35E1E6" w:rsidR="007B33A7" w:rsidRPr="000D42E3" w:rsidRDefault="00A46704" w:rsidP="006E2E64">
      <w:pPr>
        <w:pStyle w:val="Standard"/>
        <w:spacing w:after="0"/>
        <w:ind w:firstLine="210"/>
        <w:jc w:val="both"/>
        <w:rPr>
          <w:rFonts w:ascii="Arial" w:hAnsi="Arial" w:cs="Arial"/>
        </w:rPr>
      </w:pPr>
      <w:r w:rsidRPr="000D42E3">
        <w:rPr>
          <w:rFonts w:ascii="Arial" w:hAnsi="Arial" w:cs="Arial"/>
        </w:rPr>
        <w:t xml:space="preserve">W 2024 r. na terenie województwa funkcjonowały 4 rodzinne domy pomocy społecznej, </w:t>
      </w:r>
      <w:r w:rsidR="006E2E64">
        <w:rPr>
          <w:rFonts w:ascii="Arial" w:hAnsi="Arial" w:cs="Arial"/>
        </w:rPr>
        <w:br/>
      </w:r>
      <w:r w:rsidRPr="000D42E3">
        <w:rPr>
          <w:rFonts w:ascii="Arial" w:hAnsi="Arial" w:cs="Arial"/>
        </w:rPr>
        <w:t xml:space="preserve">3 prowadzone przez Miasto Józefów i 1 prowadzony przez Gminę Biała Podlaska. Rodzinny dom pomocy stanowi formę usług opiekuńczych i bytowych świadczonych całodobowo przez osobę fizyczną lub organizację pożytku publicznego dla nie mniej niż trzech i nie więcej niż ośmiu zamieszkujących wspólnie osób wymagających z powodu wieku lub niepełnosprawności wsparcia w tej formie </w:t>
      </w:r>
      <w:r w:rsidRPr="000D42E3">
        <w:rPr>
          <w:rStyle w:val="Odwoanieprzypisudolnego1"/>
          <w:rFonts w:ascii="Arial" w:hAnsi="Arial" w:cs="Arial"/>
        </w:rPr>
        <w:footnoteReference w:id="37"/>
      </w:r>
      <w:r w:rsidRPr="000D42E3">
        <w:rPr>
          <w:rFonts w:ascii="Arial" w:hAnsi="Arial" w:cs="Arial"/>
        </w:rPr>
        <w:t>.</w:t>
      </w:r>
    </w:p>
    <w:p w14:paraId="79B1AD90" w14:textId="43C1FD94" w:rsidR="007B33A7" w:rsidRPr="000D42E3" w:rsidRDefault="00A46704" w:rsidP="006E2E64">
      <w:pPr>
        <w:pStyle w:val="Standard"/>
        <w:spacing w:after="0"/>
        <w:ind w:firstLine="210"/>
        <w:jc w:val="both"/>
        <w:rPr>
          <w:rFonts w:ascii="Arial" w:hAnsi="Arial" w:cs="Arial"/>
        </w:rPr>
      </w:pPr>
      <w:r w:rsidRPr="000D42E3">
        <w:rPr>
          <w:rFonts w:ascii="Arial" w:eastAsia="Times New Roman" w:hAnsi="Arial" w:cs="Arial"/>
          <w:lang w:eastAsia="pl-PL"/>
        </w:rPr>
        <w:t xml:space="preserve">Kolejną formą wsparcia są mieszkania treningowe i wspomagane, które na mocy ustawy </w:t>
      </w:r>
      <w:r w:rsidR="006E2E64">
        <w:rPr>
          <w:rFonts w:ascii="Arial" w:eastAsia="Times New Roman" w:hAnsi="Arial" w:cs="Arial"/>
          <w:lang w:eastAsia="pl-PL"/>
        </w:rPr>
        <w:br/>
      </w:r>
      <w:r w:rsidRPr="000D42E3">
        <w:rPr>
          <w:rFonts w:ascii="Arial" w:eastAsia="Times New Roman" w:hAnsi="Arial" w:cs="Arial"/>
          <w:lang w:eastAsia="pl-PL"/>
        </w:rPr>
        <w:t>z dnia 28 lipca 2023 r. o zmianie ustawy o pomocy społecznej oraz niektórych innych ustaw zastąpiły funkcjonujące dotychczas mieszkania chronione. Wprowadzone zmiany dotyczące sposobu realizacji usług w nowych typach mieszkań miały na celu większe spersonalizowanie usług oferowanych w ramach tej formy wsparcia.</w:t>
      </w:r>
    </w:p>
    <w:p w14:paraId="305C75AF" w14:textId="77777777" w:rsidR="007B33A7" w:rsidRPr="000D42E3" w:rsidRDefault="00A46704" w:rsidP="006E2E64">
      <w:pPr>
        <w:pStyle w:val="Standard"/>
        <w:spacing w:after="0"/>
        <w:ind w:firstLine="210"/>
        <w:jc w:val="both"/>
        <w:rPr>
          <w:rFonts w:ascii="Arial" w:hAnsi="Arial" w:cs="Arial"/>
        </w:rPr>
      </w:pPr>
      <w:r w:rsidRPr="000D42E3">
        <w:rPr>
          <w:rFonts w:ascii="Arial" w:eastAsia="Times New Roman" w:hAnsi="Arial" w:cs="Arial"/>
          <w:lang w:eastAsia="pl-PL"/>
        </w:rPr>
        <w:t xml:space="preserve">W mieszkaniu treningowym świadczone są usługi bytowe, praca socjalna oraz nauka </w:t>
      </w:r>
      <w:r w:rsidRPr="000D42E3">
        <w:rPr>
          <w:rFonts w:ascii="Arial" w:eastAsia="Times New Roman" w:hAnsi="Arial" w:cs="Arial"/>
          <w:lang w:eastAsia="pl-PL"/>
        </w:rPr>
        <w:br/>
        <w:t>w obszarze rozwijania lub utrwalania niezależności, sprawności w zakresie samoobsługi, pełnienia ról społecznych w integracji ze społecznością lokalną, w celu umożliwienia prowadzenia niezależnego życia, natomiast w mieszkaniu wspomaganym świadczy się usługi bytowe, pracę socjalną oraz pomoc w wykonywaniu czynności niezbędnych w codziennym funkcjonowaniu i realizacji kontaktów społecznych, w celu utrzymania lub rozwijania niezależności osoby na poziomie jej psychofizycznych możliwości. W 2024 r. w województwie lubelskim 15 gmin prowadziło 46 mieszkań treningowych i wspomaganych dla osób starszych. W porównaniu do 2022 r. liczba tych placówek zwiększyła się o 2.</w:t>
      </w:r>
      <w:r w:rsidRPr="000D42E3">
        <w:rPr>
          <w:rStyle w:val="FootnoteSymbol"/>
          <w:rFonts w:ascii="Arial" w:hAnsi="Arial" w:cs="Arial"/>
        </w:rPr>
        <w:t xml:space="preserve"> </w:t>
      </w:r>
      <w:r w:rsidRPr="000D42E3">
        <w:rPr>
          <w:rStyle w:val="Odwoanieprzypisudolnego1"/>
          <w:rFonts w:ascii="Arial" w:hAnsi="Arial" w:cs="Arial"/>
        </w:rPr>
        <w:footnoteReference w:id="38"/>
      </w:r>
    </w:p>
    <w:p w14:paraId="661B8487" w14:textId="766A7826" w:rsidR="007B33A7" w:rsidRPr="000D42E3" w:rsidRDefault="00A46704" w:rsidP="00C36396">
      <w:pPr>
        <w:pStyle w:val="Standard"/>
        <w:spacing w:after="0"/>
        <w:ind w:firstLine="210"/>
        <w:jc w:val="both"/>
        <w:rPr>
          <w:rFonts w:ascii="Arial" w:hAnsi="Arial" w:cs="Arial"/>
        </w:rPr>
      </w:pPr>
      <w:r w:rsidRPr="000D42E3">
        <w:rPr>
          <w:rFonts w:ascii="Arial" w:hAnsi="Arial" w:cs="Arial"/>
        </w:rPr>
        <w:t>Osobom starszym wymagającym całodobowej opieki z powodu wieku, choroby lub niepełnosprawności, niemogącym samodzielnie funkcjonować w codziennym życiu, którym nie można zapewnić niezbędnej pomocy w formie usług opiekuńczych, przysługuje prawo do umieszczenia w domu pomocy społecznej. Na terenie województwa lubelskiego w 2024 r. funkcjonowało 45 domów pomocy społecznej, w tym 22 placówki z typem przeznaczonym dla osób w podeszłym wieku, dysponowały one 1</w:t>
      </w:r>
      <w:r w:rsidR="003D3A47" w:rsidRPr="000D42E3">
        <w:rPr>
          <w:rFonts w:ascii="Arial" w:hAnsi="Arial" w:cs="Arial"/>
        </w:rPr>
        <w:t xml:space="preserve"> </w:t>
      </w:r>
      <w:r w:rsidRPr="000D42E3">
        <w:rPr>
          <w:rFonts w:ascii="Arial" w:hAnsi="Arial" w:cs="Arial"/>
        </w:rPr>
        <w:t>726 miejscami</w:t>
      </w:r>
      <w:r w:rsidRPr="000D42E3">
        <w:rPr>
          <w:rStyle w:val="Odwoanieprzypisudolnego1"/>
          <w:rFonts w:ascii="Arial" w:hAnsi="Arial" w:cs="Arial"/>
        </w:rPr>
        <w:footnoteReference w:id="39"/>
      </w:r>
      <w:r w:rsidRPr="000D42E3">
        <w:rPr>
          <w:rFonts w:ascii="Arial" w:hAnsi="Arial" w:cs="Arial"/>
        </w:rPr>
        <w:t xml:space="preserve">. W 2024 roku w domach pomocy społecznej umieszczone zostały 684 osoby w podeszłym wieku, a liczba oczekujących na umieszczenie wynosiła 33 osoby </w:t>
      </w:r>
      <w:r w:rsidRPr="000D42E3">
        <w:rPr>
          <w:rStyle w:val="Odwoanieprzypisudolnego1"/>
          <w:rFonts w:ascii="Arial" w:hAnsi="Arial" w:cs="Arial"/>
        </w:rPr>
        <w:footnoteReference w:id="40"/>
      </w:r>
      <w:r w:rsidRPr="000D42E3">
        <w:rPr>
          <w:rFonts w:ascii="Arial" w:hAnsi="Arial" w:cs="Arial"/>
        </w:rPr>
        <w:t>.</w:t>
      </w:r>
    </w:p>
    <w:p w14:paraId="48B81399" w14:textId="391DB553" w:rsidR="007B33A7" w:rsidRPr="000D42E3" w:rsidRDefault="00A46704">
      <w:pPr>
        <w:pStyle w:val="Standard"/>
        <w:spacing w:after="0"/>
        <w:ind w:firstLine="210"/>
        <w:jc w:val="both"/>
        <w:rPr>
          <w:rFonts w:ascii="Arial" w:hAnsi="Arial" w:cs="Arial"/>
        </w:rPr>
      </w:pPr>
      <w:r w:rsidRPr="000D42E3">
        <w:rPr>
          <w:rFonts w:ascii="Arial" w:hAnsi="Arial" w:cs="Arial"/>
        </w:rPr>
        <w:t xml:space="preserve">Dodatkowo w województwie lubelskim funkcjonowało 21 placówek </w:t>
      </w:r>
      <w:r w:rsidR="00C36396">
        <w:rPr>
          <w:rFonts w:ascii="Arial" w:hAnsi="Arial" w:cs="Arial"/>
        </w:rPr>
        <w:t xml:space="preserve">zapewniających </w:t>
      </w:r>
      <w:r w:rsidRPr="000D42E3">
        <w:rPr>
          <w:rFonts w:ascii="Arial" w:hAnsi="Arial" w:cs="Arial"/>
        </w:rPr>
        <w:t>całodobow</w:t>
      </w:r>
      <w:r w:rsidR="00C36396">
        <w:rPr>
          <w:rFonts w:ascii="Arial" w:hAnsi="Arial" w:cs="Arial"/>
        </w:rPr>
        <w:t>ą</w:t>
      </w:r>
      <w:r w:rsidRPr="000D42E3">
        <w:rPr>
          <w:rFonts w:ascii="Arial" w:hAnsi="Arial" w:cs="Arial"/>
        </w:rPr>
        <w:t xml:space="preserve"> opiek</w:t>
      </w:r>
      <w:r w:rsidR="00C36396">
        <w:rPr>
          <w:rFonts w:ascii="Arial" w:hAnsi="Arial" w:cs="Arial"/>
        </w:rPr>
        <w:t xml:space="preserve">ę </w:t>
      </w:r>
      <w:r w:rsidR="00C36396" w:rsidRPr="00C36396">
        <w:rPr>
          <w:rFonts w:ascii="Arial" w:hAnsi="Arial" w:cs="Arial"/>
        </w:rPr>
        <w:t>osobom niepełnosprawnym, przewlekle chorym lub osobom w podeszłym</w:t>
      </w:r>
      <w:r w:rsidR="006E2E64">
        <w:rPr>
          <w:rFonts w:ascii="Arial" w:hAnsi="Arial" w:cs="Arial"/>
        </w:rPr>
        <w:t xml:space="preserve"> </w:t>
      </w:r>
      <w:r w:rsidR="00C36396" w:rsidRPr="00C36396">
        <w:rPr>
          <w:rFonts w:ascii="Arial" w:hAnsi="Arial" w:cs="Arial"/>
        </w:rPr>
        <w:t>wieku,</w:t>
      </w:r>
      <w:r w:rsidRPr="000D42E3">
        <w:rPr>
          <w:rFonts w:ascii="Arial" w:hAnsi="Arial" w:cs="Arial"/>
        </w:rPr>
        <w:t xml:space="preserve"> prowadzonych w ramach działalności statutowej i gospodarczej, które dysponują 697 miejscami, a liczba mieszkańców w tych placówkach wynosiła 590 osób </w:t>
      </w:r>
      <w:r w:rsidRPr="000D42E3">
        <w:rPr>
          <w:rStyle w:val="Odwoanieprzypisudolnego1"/>
          <w:rFonts w:ascii="Arial" w:hAnsi="Arial" w:cs="Arial"/>
        </w:rPr>
        <w:footnoteReference w:id="41"/>
      </w:r>
      <w:r w:rsidRPr="000D42E3">
        <w:rPr>
          <w:rFonts w:ascii="Arial" w:hAnsi="Arial" w:cs="Arial"/>
        </w:rPr>
        <w:t>.</w:t>
      </w:r>
    </w:p>
    <w:p w14:paraId="58D4A547" w14:textId="66EDB73C" w:rsidR="007B33A7" w:rsidRPr="000D42E3" w:rsidRDefault="00A46704">
      <w:pPr>
        <w:pStyle w:val="Standard"/>
        <w:spacing w:after="0"/>
        <w:ind w:firstLine="210"/>
        <w:jc w:val="both"/>
        <w:rPr>
          <w:rFonts w:ascii="Arial" w:hAnsi="Arial" w:cs="Arial"/>
        </w:rPr>
      </w:pPr>
      <w:r w:rsidRPr="000D42E3">
        <w:rPr>
          <w:rFonts w:ascii="Arial" w:hAnsi="Arial" w:cs="Arial"/>
        </w:rPr>
        <w:t xml:space="preserve">W strukturze usług DPS rozwijane są również formy wsparcia krótkoterminowego, które stanowią odpowiedź na potrzeby osób wymagających czasowej opieki – np. po hospitalizacji, w sytuacjach kryzysowych lub w czasie nieobecności opiekunów. Usługi te różnią się od pobytu stałego zakresem i czasem trwania, umożliwiając jednocześnie odciążenie rodzin </w:t>
      </w:r>
      <w:r w:rsidR="00C36396">
        <w:rPr>
          <w:rFonts w:ascii="Arial" w:hAnsi="Arial" w:cs="Arial"/>
        </w:rPr>
        <w:br/>
      </w:r>
      <w:r w:rsidRPr="000D42E3">
        <w:rPr>
          <w:rFonts w:ascii="Arial" w:hAnsi="Arial" w:cs="Arial"/>
        </w:rPr>
        <w:t>i opiekunów oraz wspierając proces deinstytucjonalizacji.</w:t>
      </w:r>
    </w:p>
    <w:p w14:paraId="70D586AE" w14:textId="0FC37427" w:rsidR="007B33A7" w:rsidRPr="000D42E3" w:rsidRDefault="00A46704" w:rsidP="00C36396">
      <w:pPr>
        <w:pStyle w:val="Standard"/>
        <w:spacing w:after="0"/>
        <w:ind w:firstLine="210"/>
        <w:jc w:val="both"/>
        <w:rPr>
          <w:rFonts w:ascii="Arial" w:hAnsi="Arial" w:cs="Arial"/>
        </w:rPr>
      </w:pPr>
      <w:r w:rsidRPr="000D42E3">
        <w:rPr>
          <w:rFonts w:ascii="Arial" w:hAnsi="Arial" w:cs="Arial"/>
        </w:rPr>
        <w:t xml:space="preserve">Na dzień 31 grudnia 2024 r. usługi wsparcia krótkoterminowego były dostępne w pięciu domach pomocy społecznej zlokalizowanych w miejscowościach: Nowiny, Szczebrzeszyn, Kozula, Konstantynów oraz Żyrzyn. Placówki te zabezpieczyły łącznie </w:t>
      </w:r>
      <w:r w:rsidRPr="00EE51EF">
        <w:rPr>
          <w:rFonts w:ascii="Arial" w:hAnsi="Arial" w:cs="Arial"/>
        </w:rPr>
        <w:t>27</w:t>
      </w:r>
      <w:r w:rsidRPr="000D42E3">
        <w:rPr>
          <w:rFonts w:ascii="Arial" w:hAnsi="Arial" w:cs="Arial"/>
        </w:rPr>
        <w:t xml:space="preserve"> miejsc przeznaczonych na pobyty krótkoterminowe. W 2024 roku z tej formy wsparcia skorzystały</w:t>
      </w:r>
      <w:r w:rsidR="00DA77AE">
        <w:rPr>
          <w:rFonts w:ascii="Arial" w:hAnsi="Arial" w:cs="Arial"/>
        </w:rPr>
        <w:t xml:space="preserve"> </w:t>
      </w:r>
      <w:r w:rsidRPr="00EE51EF">
        <w:rPr>
          <w:rFonts w:ascii="Arial" w:hAnsi="Arial" w:cs="Arial"/>
        </w:rPr>
        <w:t>4</w:t>
      </w:r>
      <w:r w:rsidRPr="000D42E3">
        <w:rPr>
          <w:rFonts w:ascii="Arial" w:hAnsi="Arial" w:cs="Arial"/>
          <w:b/>
          <w:bCs/>
        </w:rPr>
        <w:t> </w:t>
      </w:r>
      <w:r w:rsidRPr="000D42E3">
        <w:rPr>
          <w:rFonts w:ascii="Arial" w:hAnsi="Arial" w:cs="Arial"/>
        </w:rPr>
        <w:t>osoby, natomiast zgodnie z prognozami na 2025 rok, liczba ta może wzrosnąć do 24 osób</w:t>
      </w:r>
      <w:r w:rsidRPr="000D42E3">
        <w:rPr>
          <w:rStyle w:val="Odwoanieprzypisudolnego1"/>
          <w:rFonts w:ascii="Arial" w:hAnsi="Arial" w:cs="Arial"/>
        </w:rPr>
        <w:footnoteReference w:id="42"/>
      </w:r>
      <w:r w:rsidRPr="000D42E3">
        <w:rPr>
          <w:rFonts w:ascii="Arial" w:hAnsi="Arial" w:cs="Arial"/>
        </w:rPr>
        <w:t>.</w:t>
      </w:r>
    </w:p>
    <w:p w14:paraId="330065B9" w14:textId="2B5E12CA" w:rsidR="007B33A7" w:rsidRPr="00703418" w:rsidRDefault="00A46704" w:rsidP="00703418">
      <w:pPr>
        <w:pStyle w:val="Standard"/>
        <w:keepNext/>
        <w:spacing w:after="240"/>
        <w:ind w:firstLine="284"/>
        <w:jc w:val="both"/>
        <w:rPr>
          <w:rStyle w:val="Nagwek3Znak"/>
          <w:rFonts w:ascii="Arial" w:hAnsi="Arial" w:cs="Arial"/>
          <w:color w:val="auto"/>
          <w:sz w:val="22"/>
          <w:szCs w:val="22"/>
        </w:rPr>
      </w:pPr>
      <w:r w:rsidRPr="000D42E3">
        <w:rPr>
          <w:rFonts w:ascii="Arial" w:hAnsi="Arial" w:cs="Arial"/>
        </w:rPr>
        <w:t>Województwo lubelskie od kilku lat zmaga się z wyzwaniami w zakresie dostępności miejsc w domach pomocy społecznej, co znajduje odzwierciedlenie w analizie wskaźnika nasycenia usługami w tych placówkach. Wskaźnik ten, wyrażany jako stosunek liczby osób umieszczonych w DPS (pomnożonej przez 100) do sumy osób umieszczonych i oczekujących, obrazuje procentowy udział osób korzystających z usług DPS w stosunku do całkowitej liczby osób potrzebujących tej formy wsparcia. W 2024 roku wskaźnik ogólny dla województwa lubelskiego wyniósł 68,4%, co oznacza spadek o 4,06 punktu procentowego względem roku 2023. Najniższy poziom nasycenia usługami odnotowano wśród osób przewlekle somatycznie chorych – zaledwie 54,27% potrzebujących miało zapewnione miejsce w DPS. Na koniec 2024 roku aż 241 osób oczekiwało na przyjęcie do tego typu placówek, co stanowiło 76,27% wszystkich oczekujących (316 osób)</w:t>
      </w:r>
      <w:r w:rsidRPr="000D42E3">
        <w:rPr>
          <w:rStyle w:val="FootnoteSymbol"/>
          <w:rFonts w:ascii="Arial" w:hAnsi="Arial" w:cs="Arial"/>
        </w:rPr>
        <w:t xml:space="preserve"> </w:t>
      </w:r>
      <w:r w:rsidRPr="000D42E3">
        <w:rPr>
          <w:rStyle w:val="Odwoanieprzypisudolnego1"/>
          <w:rFonts w:ascii="Arial" w:hAnsi="Arial" w:cs="Arial"/>
        </w:rPr>
        <w:footnoteReference w:id="43"/>
      </w:r>
      <w:r w:rsidR="003D3A47" w:rsidRPr="000D42E3">
        <w:rPr>
          <w:rStyle w:val="FootnoteSymbol"/>
          <w:rFonts w:ascii="Arial" w:hAnsi="Arial" w:cs="Arial"/>
        </w:rPr>
        <w:t xml:space="preserve"> </w:t>
      </w:r>
      <w:r w:rsidRPr="000D42E3">
        <w:rPr>
          <w:rFonts w:ascii="Arial" w:hAnsi="Arial" w:cs="Arial"/>
        </w:rPr>
        <w:t xml:space="preserve">Wskaźnik nasycenia usługami w DPS-ach wyrażony </w:t>
      </w:r>
      <w:r w:rsidR="003D3A47" w:rsidRPr="000D42E3">
        <w:rPr>
          <w:rFonts w:ascii="Arial" w:hAnsi="Arial" w:cs="Arial"/>
        </w:rPr>
        <w:br/>
      </w:r>
      <w:r w:rsidRPr="000D42E3">
        <w:rPr>
          <w:rFonts w:ascii="Arial" w:hAnsi="Arial" w:cs="Arial"/>
        </w:rPr>
        <w:t>w % obrazuje poniższa tabela.</w:t>
      </w:r>
    </w:p>
    <w:p w14:paraId="4FD6A173" w14:textId="28766AF7" w:rsidR="003D26A1" w:rsidRDefault="003D26A1" w:rsidP="003D26A1">
      <w:pPr>
        <w:pStyle w:val="Legenda"/>
        <w:keepNext/>
      </w:pPr>
      <w:bookmarkStart w:id="28" w:name="_Toc209992430"/>
      <w:r>
        <w:t xml:space="preserve">Tabela </w:t>
      </w:r>
      <w:r>
        <w:fldChar w:fldCharType="begin"/>
      </w:r>
      <w:r>
        <w:instrText xml:space="preserve"> SEQ Tabela \* ARABIC </w:instrText>
      </w:r>
      <w:r>
        <w:fldChar w:fldCharType="separate"/>
      </w:r>
      <w:r w:rsidR="005F7869">
        <w:rPr>
          <w:noProof/>
        </w:rPr>
        <w:t>2</w:t>
      </w:r>
      <w:r>
        <w:fldChar w:fldCharType="end"/>
      </w:r>
      <w:r w:rsidRPr="003D26A1">
        <w:t xml:space="preserve"> Wskaźnik nasycenia usługami w DPS-ach wyrażony w %</w:t>
      </w:r>
      <w:bookmarkEnd w:id="28"/>
    </w:p>
    <w:tbl>
      <w:tblPr>
        <w:tblW w:w="9067" w:type="dxa"/>
        <w:tblInd w:w="-108" w:type="dxa"/>
        <w:tblLayout w:type="fixed"/>
        <w:tblLook w:val="04A0" w:firstRow="1" w:lastRow="0" w:firstColumn="1" w:lastColumn="0" w:noHBand="0" w:noVBand="1"/>
      </w:tblPr>
      <w:tblGrid>
        <w:gridCol w:w="3771"/>
        <w:gridCol w:w="962"/>
        <w:gridCol w:w="914"/>
        <w:gridCol w:w="895"/>
        <w:gridCol w:w="895"/>
        <w:gridCol w:w="824"/>
        <w:gridCol w:w="806"/>
      </w:tblGrid>
      <w:tr w:rsidR="000D42E3" w:rsidRPr="000D42E3" w14:paraId="731213ED" w14:textId="77777777">
        <w:trPr>
          <w:trHeight w:val="540"/>
        </w:trPr>
        <w:tc>
          <w:tcPr>
            <w:tcW w:w="3770" w:type="dxa"/>
            <w:tcBorders>
              <w:bottom w:val="single" w:sz="4" w:space="0" w:color="000000"/>
              <w:right w:val="single" w:sz="4" w:space="0" w:color="000000"/>
            </w:tcBorders>
          </w:tcPr>
          <w:p w14:paraId="314B4672" w14:textId="77777777" w:rsidR="007B33A7" w:rsidRPr="000D42E3" w:rsidRDefault="007B33A7" w:rsidP="006E2E64">
            <w:pPr>
              <w:pStyle w:val="Standard"/>
              <w:spacing w:after="0" w:line="360" w:lineRule="auto"/>
              <w:rPr>
                <w:rFonts w:ascii="Arial" w:hAnsi="Arial" w:cs="Arial"/>
                <w:b/>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E7EEF1"/>
            <w:vAlign w:val="bottom"/>
          </w:tcPr>
          <w:p w14:paraId="2FDA4DE5" w14:textId="77777777" w:rsidR="007B33A7" w:rsidRPr="000D42E3" w:rsidRDefault="00A46704" w:rsidP="006E2E6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2019</w:t>
            </w:r>
          </w:p>
        </w:tc>
        <w:tc>
          <w:tcPr>
            <w:tcW w:w="914" w:type="dxa"/>
            <w:tcBorders>
              <w:top w:val="single" w:sz="4" w:space="0" w:color="000000"/>
              <w:left w:val="single" w:sz="4" w:space="0" w:color="000000"/>
              <w:bottom w:val="single" w:sz="4" w:space="0" w:color="000000"/>
              <w:right w:val="single" w:sz="4" w:space="0" w:color="000000"/>
            </w:tcBorders>
            <w:shd w:val="clear" w:color="auto" w:fill="E7EEF1"/>
            <w:vAlign w:val="bottom"/>
          </w:tcPr>
          <w:p w14:paraId="64EB12CC" w14:textId="77777777" w:rsidR="007B33A7" w:rsidRPr="000D42E3" w:rsidRDefault="00A46704" w:rsidP="006E2E6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2020</w:t>
            </w:r>
          </w:p>
        </w:tc>
        <w:tc>
          <w:tcPr>
            <w:tcW w:w="895" w:type="dxa"/>
            <w:tcBorders>
              <w:top w:val="single" w:sz="4" w:space="0" w:color="000000"/>
              <w:left w:val="single" w:sz="4" w:space="0" w:color="000000"/>
              <w:bottom w:val="single" w:sz="4" w:space="0" w:color="000000"/>
              <w:right w:val="single" w:sz="4" w:space="0" w:color="000000"/>
            </w:tcBorders>
            <w:shd w:val="clear" w:color="auto" w:fill="E7EEF1"/>
            <w:vAlign w:val="bottom"/>
          </w:tcPr>
          <w:p w14:paraId="293CF653" w14:textId="77777777" w:rsidR="007B33A7" w:rsidRPr="000D42E3" w:rsidRDefault="00A46704" w:rsidP="006E2E6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2021</w:t>
            </w:r>
          </w:p>
        </w:tc>
        <w:tc>
          <w:tcPr>
            <w:tcW w:w="895" w:type="dxa"/>
            <w:tcBorders>
              <w:top w:val="single" w:sz="4" w:space="0" w:color="000000"/>
              <w:left w:val="single" w:sz="4" w:space="0" w:color="000000"/>
              <w:bottom w:val="single" w:sz="4" w:space="0" w:color="000000"/>
              <w:right w:val="single" w:sz="4" w:space="0" w:color="000000"/>
            </w:tcBorders>
            <w:shd w:val="clear" w:color="auto" w:fill="E7EEF1"/>
            <w:vAlign w:val="bottom"/>
          </w:tcPr>
          <w:p w14:paraId="22C29C4E" w14:textId="77777777" w:rsidR="007B33A7" w:rsidRPr="000D42E3" w:rsidRDefault="00A46704" w:rsidP="006E2E6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2022</w:t>
            </w:r>
          </w:p>
        </w:tc>
        <w:tc>
          <w:tcPr>
            <w:tcW w:w="824" w:type="dxa"/>
            <w:tcBorders>
              <w:top w:val="single" w:sz="4" w:space="0" w:color="000000"/>
              <w:left w:val="single" w:sz="4" w:space="0" w:color="000000"/>
              <w:bottom w:val="single" w:sz="4" w:space="0" w:color="000000"/>
              <w:right w:val="single" w:sz="4" w:space="0" w:color="000000"/>
            </w:tcBorders>
            <w:shd w:val="clear" w:color="auto" w:fill="E7EEF1"/>
            <w:vAlign w:val="bottom"/>
          </w:tcPr>
          <w:p w14:paraId="1EF3211F" w14:textId="77777777" w:rsidR="007B33A7" w:rsidRPr="000D42E3" w:rsidRDefault="00A46704" w:rsidP="006E2E6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2023</w:t>
            </w:r>
          </w:p>
        </w:tc>
        <w:tc>
          <w:tcPr>
            <w:tcW w:w="806" w:type="dxa"/>
            <w:tcBorders>
              <w:top w:val="single" w:sz="4" w:space="0" w:color="000000"/>
              <w:left w:val="single" w:sz="4" w:space="0" w:color="000000"/>
              <w:bottom w:val="single" w:sz="4" w:space="0" w:color="000000"/>
              <w:right w:val="single" w:sz="4" w:space="0" w:color="000000"/>
            </w:tcBorders>
            <w:shd w:val="clear" w:color="auto" w:fill="E7EEF1"/>
            <w:vAlign w:val="bottom"/>
          </w:tcPr>
          <w:p w14:paraId="704A725C" w14:textId="77777777" w:rsidR="007B33A7" w:rsidRPr="000D42E3" w:rsidRDefault="00A46704" w:rsidP="006E2E6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2024</w:t>
            </w:r>
          </w:p>
        </w:tc>
      </w:tr>
      <w:tr w:rsidR="000D42E3" w:rsidRPr="000D42E3" w14:paraId="344147B9" w14:textId="77777777">
        <w:trPr>
          <w:trHeight w:val="540"/>
        </w:trPr>
        <w:tc>
          <w:tcPr>
            <w:tcW w:w="3770" w:type="dxa"/>
            <w:tcBorders>
              <w:top w:val="single" w:sz="4" w:space="0" w:color="000000"/>
              <w:left w:val="single" w:sz="4" w:space="0" w:color="000000"/>
              <w:bottom w:val="single" w:sz="4" w:space="0" w:color="000000"/>
              <w:right w:val="single" w:sz="4" w:space="0" w:color="000000"/>
            </w:tcBorders>
            <w:shd w:val="clear" w:color="auto" w:fill="E7EEF1"/>
            <w:vAlign w:val="bottom"/>
          </w:tcPr>
          <w:p w14:paraId="17936981"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Ogółem</w:t>
            </w:r>
          </w:p>
        </w:tc>
        <w:tc>
          <w:tcPr>
            <w:tcW w:w="962" w:type="dxa"/>
            <w:tcBorders>
              <w:top w:val="single" w:sz="4" w:space="0" w:color="000000"/>
              <w:left w:val="single" w:sz="4" w:space="0" w:color="000000"/>
              <w:bottom w:val="single" w:sz="4" w:space="0" w:color="000000"/>
              <w:right w:val="single" w:sz="4" w:space="0" w:color="000000"/>
            </w:tcBorders>
            <w:shd w:val="clear" w:color="auto" w:fill="E7EEF1"/>
            <w:vAlign w:val="bottom"/>
          </w:tcPr>
          <w:p w14:paraId="0D433DD4"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69,91</w:t>
            </w:r>
          </w:p>
        </w:tc>
        <w:tc>
          <w:tcPr>
            <w:tcW w:w="914" w:type="dxa"/>
            <w:tcBorders>
              <w:top w:val="single" w:sz="4" w:space="0" w:color="000000"/>
              <w:left w:val="single" w:sz="4" w:space="0" w:color="000000"/>
              <w:bottom w:val="single" w:sz="4" w:space="0" w:color="000000"/>
              <w:right w:val="single" w:sz="4" w:space="0" w:color="000000"/>
            </w:tcBorders>
            <w:shd w:val="clear" w:color="auto" w:fill="E7EEF1"/>
            <w:vAlign w:val="bottom"/>
          </w:tcPr>
          <w:p w14:paraId="67A797D3"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59,68</w:t>
            </w:r>
          </w:p>
        </w:tc>
        <w:tc>
          <w:tcPr>
            <w:tcW w:w="895" w:type="dxa"/>
            <w:tcBorders>
              <w:top w:val="single" w:sz="4" w:space="0" w:color="000000"/>
              <w:left w:val="single" w:sz="4" w:space="0" w:color="000000"/>
              <w:bottom w:val="single" w:sz="4" w:space="0" w:color="000000"/>
              <w:right w:val="single" w:sz="4" w:space="0" w:color="000000"/>
            </w:tcBorders>
            <w:shd w:val="clear" w:color="auto" w:fill="E7EEF1"/>
            <w:vAlign w:val="bottom"/>
          </w:tcPr>
          <w:p w14:paraId="23786121"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79,83</w:t>
            </w:r>
          </w:p>
        </w:tc>
        <w:tc>
          <w:tcPr>
            <w:tcW w:w="895" w:type="dxa"/>
            <w:tcBorders>
              <w:top w:val="single" w:sz="4" w:space="0" w:color="000000"/>
              <w:left w:val="single" w:sz="4" w:space="0" w:color="000000"/>
              <w:bottom w:val="single" w:sz="4" w:space="0" w:color="000000"/>
              <w:right w:val="single" w:sz="4" w:space="0" w:color="000000"/>
            </w:tcBorders>
            <w:shd w:val="clear" w:color="auto" w:fill="E7EEF1"/>
            <w:vAlign w:val="bottom"/>
          </w:tcPr>
          <w:p w14:paraId="5C3302E8"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79,25</w:t>
            </w:r>
          </w:p>
        </w:tc>
        <w:tc>
          <w:tcPr>
            <w:tcW w:w="824" w:type="dxa"/>
            <w:tcBorders>
              <w:top w:val="single" w:sz="4" w:space="0" w:color="000000"/>
              <w:left w:val="single" w:sz="4" w:space="0" w:color="000000"/>
              <w:bottom w:val="single" w:sz="4" w:space="0" w:color="000000"/>
              <w:right w:val="single" w:sz="4" w:space="0" w:color="000000"/>
            </w:tcBorders>
            <w:shd w:val="clear" w:color="auto" w:fill="E7EEF1"/>
            <w:vAlign w:val="bottom"/>
          </w:tcPr>
          <w:p w14:paraId="2C0368E8"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72,46</w:t>
            </w:r>
          </w:p>
        </w:tc>
        <w:tc>
          <w:tcPr>
            <w:tcW w:w="806" w:type="dxa"/>
            <w:tcBorders>
              <w:top w:val="single" w:sz="4" w:space="0" w:color="000000"/>
              <w:left w:val="single" w:sz="4" w:space="0" w:color="000000"/>
              <w:bottom w:val="single" w:sz="4" w:space="0" w:color="000000"/>
              <w:right w:val="single" w:sz="4" w:space="0" w:color="000000"/>
            </w:tcBorders>
            <w:shd w:val="clear" w:color="auto" w:fill="E7EEF1"/>
            <w:vAlign w:val="bottom"/>
          </w:tcPr>
          <w:p w14:paraId="19DC51F8"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68,40</w:t>
            </w:r>
          </w:p>
        </w:tc>
      </w:tr>
      <w:tr w:rsidR="000D42E3" w:rsidRPr="000D42E3" w14:paraId="5EFDBDED" w14:textId="77777777">
        <w:trPr>
          <w:trHeight w:val="540"/>
        </w:trPr>
        <w:tc>
          <w:tcPr>
            <w:tcW w:w="3770" w:type="dxa"/>
            <w:tcBorders>
              <w:top w:val="single" w:sz="4" w:space="0" w:color="000000"/>
              <w:left w:val="single" w:sz="4" w:space="0" w:color="000000"/>
              <w:bottom w:val="single" w:sz="4" w:space="0" w:color="000000"/>
              <w:right w:val="single" w:sz="4" w:space="0" w:color="000000"/>
            </w:tcBorders>
          </w:tcPr>
          <w:p w14:paraId="476959A0" w14:textId="77777777" w:rsidR="007B33A7" w:rsidRPr="000D42E3" w:rsidRDefault="00A46704">
            <w:pPr>
              <w:pStyle w:val="Standard"/>
              <w:spacing w:after="0" w:line="360" w:lineRule="auto"/>
              <w:rPr>
                <w:rFonts w:ascii="Arial" w:hAnsi="Arial" w:cs="Arial"/>
              </w:rPr>
            </w:pPr>
            <w:r w:rsidRPr="000D42E3">
              <w:rPr>
                <w:rFonts w:ascii="Arial" w:eastAsia="Times New Roman" w:hAnsi="Arial" w:cs="Arial"/>
                <w:sz w:val="18"/>
                <w:szCs w:val="18"/>
                <w:lang w:eastAsia="pl-PL"/>
              </w:rPr>
              <w:t>Osoby w podeszłym wieku</w:t>
            </w:r>
          </w:p>
        </w:tc>
        <w:tc>
          <w:tcPr>
            <w:tcW w:w="962" w:type="dxa"/>
            <w:tcBorders>
              <w:top w:val="single" w:sz="4" w:space="0" w:color="000000"/>
              <w:left w:val="single" w:sz="4" w:space="0" w:color="000000"/>
              <w:bottom w:val="single" w:sz="4" w:space="0" w:color="000000"/>
              <w:right w:val="single" w:sz="4" w:space="0" w:color="000000"/>
            </w:tcBorders>
            <w:vAlign w:val="bottom"/>
          </w:tcPr>
          <w:p w14:paraId="2FA02BAA"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80,13</w:t>
            </w:r>
          </w:p>
        </w:tc>
        <w:tc>
          <w:tcPr>
            <w:tcW w:w="914" w:type="dxa"/>
            <w:tcBorders>
              <w:top w:val="single" w:sz="4" w:space="0" w:color="000000"/>
              <w:left w:val="single" w:sz="4" w:space="0" w:color="000000"/>
              <w:bottom w:val="single" w:sz="4" w:space="0" w:color="000000"/>
              <w:right w:val="single" w:sz="4" w:space="0" w:color="000000"/>
            </w:tcBorders>
            <w:vAlign w:val="bottom"/>
          </w:tcPr>
          <w:p w14:paraId="2EB7D8BF"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71,78</w:t>
            </w:r>
          </w:p>
        </w:tc>
        <w:tc>
          <w:tcPr>
            <w:tcW w:w="895" w:type="dxa"/>
            <w:tcBorders>
              <w:top w:val="single" w:sz="4" w:space="0" w:color="000000"/>
              <w:left w:val="single" w:sz="4" w:space="0" w:color="000000"/>
              <w:bottom w:val="single" w:sz="4" w:space="0" w:color="000000"/>
              <w:right w:val="single" w:sz="4" w:space="0" w:color="000000"/>
            </w:tcBorders>
            <w:vAlign w:val="bottom"/>
          </w:tcPr>
          <w:p w14:paraId="5E02F5DF"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88,57</w:t>
            </w:r>
          </w:p>
        </w:tc>
        <w:tc>
          <w:tcPr>
            <w:tcW w:w="895" w:type="dxa"/>
            <w:tcBorders>
              <w:top w:val="single" w:sz="4" w:space="0" w:color="000000"/>
              <w:left w:val="single" w:sz="4" w:space="0" w:color="000000"/>
              <w:bottom w:val="single" w:sz="4" w:space="0" w:color="000000"/>
              <w:right w:val="single" w:sz="4" w:space="0" w:color="000000"/>
            </w:tcBorders>
            <w:vAlign w:val="bottom"/>
          </w:tcPr>
          <w:p w14:paraId="329F47BA"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69,85</w:t>
            </w:r>
          </w:p>
        </w:tc>
        <w:tc>
          <w:tcPr>
            <w:tcW w:w="824" w:type="dxa"/>
            <w:tcBorders>
              <w:top w:val="single" w:sz="4" w:space="0" w:color="000000"/>
              <w:left w:val="single" w:sz="4" w:space="0" w:color="000000"/>
              <w:bottom w:val="single" w:sz="4" w:space="0" w:color="000000"/>
              <w:right w:val="single" w:sz="4" w:space="0" w:color="000000"/>
            </w:tcBorders>
            <w:vAlign w:val="bottom"/>
          </w:tcPr>
          <w:p w14:paraId="238F6AA3"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85,05</w:t>
            </w:r>
          </w:p>
        </w:tc>
        <w:tc>
          <w:tcPr>
            <w:tcW w:w="806" w:type="dxa"/>
            <w:tcBorders>
              <w:top w:val="single" w:sz="4" w:space="0" w:color="000000"/>
              <w:left w:val="single" w:sz="4" w:space="0" w:color="000000"/>
              <w:bottom w:val="single" w:sz="4" w:space="0" w:color="000000"/>
              <w:right w:val="single" w:sz="4" w:space="0" w:color="000000"/>
            </w:tcBorders>
            <w:vAlign w:val="bottom"/>
          </w:tcPr>
          <w:p w14:paraId="4FFAAE4E"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85,27</w:t>
            </w:r>
          </w:p>
        </w:tc>
      </w:tr>
      <w:tr w:rsidR="000D42E3" w:rsidRPr="000D42E3" w14:paraId="2D88AACB" w14:textId="77777777">
        <w:trPr>
          <w:trHeight w:val="540"/>
        </w:trPr>
        <w:tc>
          <w:tcPr>
            <w:tcW w:w="3770" w:type="dxa"/>
            <w:tcBorders>
              <w:top w:val="single" w:sz="4" w:space="0" w:color="000000"/>
              <w:left w:val="single" w:sz="4" w:space="0" w:color="000000"/>
              <w:bottom w:val="single" w:sz="4" w:space="0" w:color="000000"/>
              <w:right w:val="single" w:sz="4" w:space="0" w:color="000000"/>
            </w:tcBorders>
          </w:tcPr>
          <w:p w14:paraId="476C13E6" w14:textId="77777777" w:rsidR="007B33A7" w:rsidRPr="000D42E3" w:rsidRDefault="00A46704">
            <w:pPr>
              <w:pStyle w:val="Standard"/>
              <w:spacing w:after="0" w:line="360" w:lineRule="auto"/>
              <w:rPr>
                <w:rFonts w:ascii="Arial" w:hAnsi="Arial" w:cs="Arial"/>
              </w:rPr>
            </w:pPr>
            <w:r w:rsidRPr="000D42E3">
              <w:rPr>
                <w:rFonts w:ascii="Arial" w:eastAsia="Times New Roman" w:hAnsi="Arial" w:cs="Arial"/>
                <w:sz w:val="18"/>
                <w:szCs w:val="18"/>
                <w:lang w:eastAsia="pl-PL"/>
              </w:rPr>
              <w:t>Osoby przewlekle somatycznie chore</w:t>
            </w:r>
          </w:p>
        </w:tc>
        <w:tc>
          <w:tcPr>
            <w:tcW w:w="962" w:type="dxa"/>
            <w:tcBorders>
              <w:top w:val="single" w:sz="4" w:space="0" w:color="000000"/>
              <w:left w:val="single" w:sz="4" w:space="0" w:color="000000"/>
              <w:bottom w:val="single" w:sz="4" w:space="0" w:color="000000"/>
              <w:right w:val="single" w:sz="4" w:space="0" w:color="000000"/>
            </w:tcBorders>
            <w:vAlign w:val="bottom"/>
          </w:tcPr>
          <w:p w14:paraId="1844407D"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60,53</w:t>
            </w:r>
          </w:p>
        </w:tc>
        <w:tc>
          <w:tcPr>
            <w:tcW w:w="914" w:type="dxa"/>
            <w:tcBorders>
              <w:top w:val="single" w:sz="4" w:space="0" w:color="000000"/>
              <w:left w:val="single" w:sz="4" w:space="0" w:color="000000"/>
              <w:bottom w:val="single" w:sz="4" w:space="0" w:color="000000"/>
              <w:right w:val="single" w:sz="4" w:space="0" w:color="000000"/>
            </w:tcBorders>
            <w:vAlign w:val="bottom"/>
          </w:tcPr>
          <w:p w14:paraId="0D6ABE66"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45,13</w:t>
            </w:r>
          </w:p>
        </w:tc>
        <w:tc>
          <w:tcPr>
            <w:tcW w:w="895" w:type="dxa"/>
            <w:tcBorders>
              <w:top w:val="single" w:sz="4" w:space="0" w:color="000000"/>
              <w:left w:val="single" w:sz="4" w:space="0" w:color="000000"/>
              <w:bottom w:val="single" w:sz="4" w:space="0" w:color="000000"/>
              <w:right w:val="single" w:sz="4" w:space="0" w:color="000000"/>
            </w:tcBorders>
            <w:vAlign w:val="bottom"/>
          </w:tcPr>
          <w:p w14:paraId="5317115E"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73,17</w:t>
            </w:r>
          </w:p>
        </w:tc>
        <w:tc>
          <w:tcPr>
            <w:tcW w:w="895" w:type="dxa"/>
            <w:tcBorders>
              <w:top w:val="single" w:sz="4" w:space="0" w:color="000000"/>
              <w:left w:val="single" w:sz="4" w:space="0" w:color="000000"/>
              <w:bottom w:val="single" w:sz="4" w:space="0" w:color="000000"/>
              <w:right w:val="single" w:sz="4" w:space="0" w:color="000000"/>
            </w:tcBorders>
            <w:vAlign w:val="bottom"/>
          </w:tcPr>
          <w:p w14:paraId="37021379"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69,85</w:t>
            </w:r>
          </w:p>
        </w:tc>
        <w:tc>
          <w:tcPr>
            <w:tcW w:w="824" w:type="dxa"/>
            <w:tcBorders>
              <w:top w:val="single" w:sz="4" w:space="0" w:color="000000"/>
              <w:left w:val="single" w:sz="4" w:space="0" w:color="000000"/>
              <w:bottom w:val="single" w:sz="4" w:space="0" w:color="000000"/>
              <w:right w:val="single" w:sz="4" w:space="0" w:color="000000"/>
            </w:tcBorders>
            <w:vAlign w:val="bottom"/>
          </w:tcPr>
          <w:p w14:paraId="65B1D801"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58,42</w:t>
            </w:r>
          </w:p>
        </w:tc>
        <w:tc>
          <w:tcPr>
            <w:tcW w:w="806" w:type="dxa"/>
            <w:tcBorders>
              <w:top w:val="single" w:sz="4" w:space="0" w:color="000000"/>
              <w:left w:val="single" w:sz="4" w:space="0" w:color="000000"/>
              <w:bottom w:val="single" w:sz="4" w:space="0" w:color="000000"/>
              <w:right w:val="single" w:sz="4" w:space="0" w:color="000000"/>
            </w:tcBorders>
            <w:vAlign w:val="bottom"/>
          </w:tcPr>
          <w:p w14:paraId="72B89067"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54,27</w:t>
            </w:r>
          </w:p>
        </w:tc>
      </w:tr>
      <w:tr w:rsidR="000D42E3" w:rsidRPr="000D42E3" w14:paraId="282E908D" w14:textId="77777777">
        <w:trPr>
          <w:trHeight w:val="540"/>
        </w:trPr>
        <w:tc>
          <w:tcPr>
            <w:tcW w:w="3770" w:type="dxa"/>
            <w:tcBorders>
              <w:top w:val="single" w:sz="4" w:space="0" w:color="000000"/>
              <w:left w:val="single" w:sz="4" w:space="0" w:color="000000"/>
              <w:bottom w:val="single" w:sz="4" w:space="0" w:color="000000"/>
              <w:right w:val="single" w:sz="4" w:space="0" w:color="000000"/>
            </w:tcBorders>
          </w:tcPr>
          <w:p w14:paraId="6F0CEC75" w14:textId="77777777" w:rsidR="007B33A7" w:rsidRPr="000D42E3" w:rsidRDefault="00A46704">
            <w:pPr>
              <w:pStyle w:val="Standard"/>
              <w:spacing w:after="0" w:line="360" w:lineRule="auto"/>
              <w:rPr>
                <w:rFonts w:ascii="Arial" w:hAnsi="Arial" w:cs="Arial"/>
              </w:rPr>
            </w:pPr>
            <w:r w:rsidRPr="000D42E3">
              <w:rPr>
                <w:rFonts w:ascii="Arial" w:eastAsia="Times New Roman" w:hAnsi="Arial" w:cs="Arial"/>
                <w:sz w:val="18"/>
                <w:szCs w:val="18"/>
                <w:lang w:eastAsia="pl-PL"/>
              </w:rPr>
              <w:t>Osoby przewlekle psychicznie chore</w:t>
            </w:r>
          </w:p>
        </w:tc>
        <w:tc>
          <w:tcPr>
            <w:tcW w:w="962" w:type="dxa"/>
            <w:tcBorders>
              <w:top w:val="single" w:sz="4" w:space="0" w:color="000000"/>
              <w:left w:val="single" w:sz="4" w:space="0" w:color="000000"/>
              <w:bottom w:val="single" w:sz="4" w:space="0" w:color="000000"/>
              <w:right w:val="single" w:sz="4" w:space="0" w:color="000000"/>
            </w:tcBorders>
            <w:vAlign w:val="bottom"/>
          </w:tcPr>
          <w:p w14:paraId="5DD845FA"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73,28</w:t>
            </w:r>
          </w:p>
        </w:tc>
        <w:tc>
          <w:tcPr>
            <w:tcW w:w="914" w:type="dxa"/>
            <w:tcBorders>
              <w:top w:val="single" w:sz="4" w:space="0" w:color="000000"/>
              <w:left w:val="single" w:sz="4" w:space="0" w:color="000000"/>
              <w:bottom w:val="single" w:sz="4" w:space="0" w:color="000000"/>
              <w:right w:val="single" w:sz="4" w:space="0" w:color="000000"/>
            </w:tcBorders>
            <w:vAlign w:val="bottom"/>
          </w:tcPr>
          <w:p w14:paraId="4D01833A"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77,27</w:t>
            </w:r>
          </w:p>
        </w:tc>
        <w:tc>
          <w:tcPr>
            <w:tcW w:w="895" w:type="dxa"/>
            <w:tcBorders>
              <w:top w:val="single" w:sz="4" w:space="0" w:color="000000"/>
              <w:left w:val="single" w:sz="4" w:space="0" w:color="000000"/>
              <w:bottom w:val="single" w:sz="4" w:space="0" w:color="000000"/>
              <w:right w:val="single" w:sz="4" w:space="0" w:color="000000"/>
            </w:tcBorders>
            <w:vAlign w:val="bottom"/>
          </w:tcPr>
          <w:p w14:paraId="4E142821"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85,22</w:t>
            </w:r>
          </w:p>
        </w:tc>
        <w:tc>
          <w:tcPr>
            <w:tcW w:w="895" w:type="dxa"/>
            <w:tcBorders>
              <w:top w:val="single" w:sz="4" w:space="0" w:color="000000"/>
              <w:left w:val="single" w:sz="4" w:space="0" w:color="000000"/>
              <w:bottom w:val="single" w:sz="4" w:space="0" w:color="000000"/>
              <w:right w:val="single" w:sz="4" w:space="0" w:color="000000"/>
            </w:tcBorders>
            <w:vAlign w:val="bottom"/>
          </w:tcPr>
          <w:p w14:paraId="76544E94"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92,55</w:t>
            </w:r>
          </w:p>
        </w:tc>
        <w:tc>
          <w:tcPr>
            <w:tcW w:w="824" w:type="dxa"/>
            <w:tcBorders>
              <w:top w:val="single" w:sz="4" w:space="0" w:color="000000"/>
              <w:left w:val="single" w:sz="4" w:space="0" w:color="000000"/>
              <w:bottom w:val="single" w:sz="4" w:space="0" w:color="000000"/>
              <w:right w:val="single" w:sz="4" w:space="0" w:color="000000"/>
            </w:tcBorders>
            <w:vAlign w:val="bottom"/>
          </w:tcPr>
          <w:p w14:paraId="1B5786BE"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91,49</w:t>
            </w:r>
          </w:p>
        </w:tc>
        <w:tc>
          <w:tcPr>
            <w:tcW w:w="806" w:type="dxa"/>
            <w:tcBorders>
              <w:top w:val="single" w:sz="4" w:space="0" w:color="000000"/>
              <w:left w:val="single" w:sz="4" w:space="0" w:color="000000"/>
              <w:bottom w:val="single" w:sz="4" w:space="0" w:color="000000"/>
              <w:right w:val="single" w:sz="4" w:space="0" w:color="000000"/>
            </w:tcBorders>
            <w:vAlign w:val="bottom"/>
          </w:tcPr>
          <w:p w14:paraId="07D8EDFC"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83,70</w:t>
            </w:r>
          </w:p>
        </w:tc>
      </w:tr>
      <w:tr w:rsidR="000D42E3" w:rsidRPr="000D42E3" w14:paraId="61BF1AAC" w14:textId="77777777">
        <w:trPr>
          <w:trHeight w:val="540"/>
        </w:trPr>
        <w:tc>
          <w:tcPr>
            <w:tcW w:w="3770" w:type="dxa"/>
            <w:tcBorders>
              <w:top w:val="single" w:sz="4" w:space="0" w:color="000000"/>
              <w:left w:val="single" w:sz="4" w:space="0" w:color="000000"/>
              <w:bottom w:val="single" w:sz="4" w:space="0" w:color="000000"/>
              <w:right w:val="single" w:sz="4" w:space="0" w:color="000000"/>
            </w:tcBorders>
          </w:tcPr>
          <w:p w14:paraId="1D6C26F3" w14:textId="77777777" w:rsidR="007B33A7" w:rsidRPr="000D42E3" w:rsidRDefault="00A46704">
            <w:pPr>
              <w:pStyle w:val="Standard"/>
              <w:spacing w:after="0" w:line="240" w:lineRule="auto"/>
              <w:rPr>
                <w:rFonts w:ascii="Arial" w:hAnsi="Arial" w:cs="Arial"/>
              </w:rPr>
            </w:pPr>
            <w:r w:rsidRPr="000D42E3">
              <w:rPr>
                <w:rFonts w:ascii="Arial" w:eastAsia="Times New Roman" w:hAnsi="Arial" w:cs="Arial"/>
                <w:sz w:val="18"/>
                <w:szCs w:val="18"/>
                <w:lang w:eastAsia="pl-PL"/>
              </w:rPr>
              <w:t>Osoby dorosłe niepełnosprawne intelektualnie</w:t>
            </w:r>
          </w:p>
        </w:tc>
        <w:tc>
          <w:tcPr>
            <w:tcW w:w="962" w:type="dxa"/>
            <w:tcBorders>
              <w:top w:val="single" w:sz="4" w:space="0" w:color="000000"/>
              <w:left w:val="single" w:sz="4" w:space="0" w:color="000000"/>
              <w:bottom w:val="single" w:sz="4" w:space="0" w:color="000000"/>
              <w:right w:val="single" w:sz="4" w:space="0" w:color="000000"/>
            </w:tcBorders>
            <w:vAlign w:val="bottom"/>
          </w:tcPr>
          <w:p w14:paraId="591EF4D1"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76,74</w:t>
            </w:r>
          </w:p>
        </w:tc>
        <w:tc>
          <w:tcPr>
            <w:tcW w:w="914" w:type="dxa"/>
            <w:tcBorders>
              <w:top w:val="single" w:sz="4" w:space="0" w:color="000000"/>
              <w:left w:val="single" w:sz="4" w:space="0" w:color="000000"/>
              <w:bottom w:val="single" w:sz="4" w:space="0" w:color="000000"/>
              <w:right w:val="single" w:sz="4" w:space="0" w:color="000000"/>
            </w:tcBorders>
            <w:vAlign w:val="bottom"/>
          </w:tcPr>
          <w:p w14:paraId="13A2ED24"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89,19</w:t>
            </w:r>
          </w:p>
        </w:tc>
        <w:tc>
          <w:tcPr>
            <w:tcW w:w="895" w:type="dxa"/>
            <w:tcBorders>
              <w:top w:val="single" w:sz="4" w:space="0" w:color="000000"/>
              <w:left w:val="single" w:sz="4" w:space="0" w:color="000000"/>
              <w:bottom w:val="single" w:sz="4" w:space="0" w:color="000000"/>
              <w:right w:val="single" w:sz="4" w:space="0" w:color="000000"/>
            </w:tcBorders>
            <w:vAlign w:val="bottom"/>
          </w:tcPr>
          <w:p w14:paraId="6C70312D"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88,24</w:t>
            </w:r>
          </w:p>
        </w:tc>
        <w:tc>
          <w:tcPr>
            <w:tcW w:w="895" w:type="dxa"/>
            <w:tcBorders>
              <w:top w:val="single" w:sz="4" w:space="0" w:color="000000"/>
              <w:left w:val="single" w:sz="4" w:space="0" w:color="000000"/>
              <w:bottom w:val="single" w:sz="4" w:space="0" w:color="000000"/>
              <w:right w:val="single" w:sz="4" w:space="0" w:color="000000"/>
            </w:tcBorders>
            <w:vAlign w:val="bottom"/>
          </w:tcPr>
          <w:p w14:paraId="271B86E8"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92,54</w:t>
            </w:r>
          </w:p>
        </w:tc>
        <w:tc>
          <w:tcPr>
            <w:tcW w:w="824" w:type="dxa"/>
            <w:tcBorders>
              <w:top w:val="single" w:sz="4" w:space="0" w:color="000000"/>
              <w:left w:val="single" w:sz="4" w:space="0" w:color="000000"/>
              <w:bottom w:val="single" w:sz="4" w:space="0" w:color="000000"/>
              <w:right w:val="single" w:sz="4" w:space="0" w:color="000000"/>
            </w:tcBorders>
            <w:vAlign w:val="bottom"/>
          </w:tcPr>
          <w:p w14:paraId="661339FC"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92,19</w:t>
            </w:r>
          </w:p>
        </w:tc>
        <w:tc>
          <w:tcPr>
            <w:tcW w:w="806" w:type="dxa"/>
            <w:tcBorders>
              <w:top w:val="single" w:sz="4" w:space="0" w:color="000000"/>
              <w:left w:val="single" w:sz="4" w:space="0" w:color="000000"/>
              <w:bottom w:val="single" w:sz="4" w:space="0" w:color="000000"/>
              <w:right w:val="single" w:sz="4" w:space="0" w:color="000000"/>
            </w:tcBorders>
            <w:vAlign w:val="bottom"/>
          </w:tcPr>
          <w:p w14:paraId="0AA4723C"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90,48</w:t>
            </w:r>
          </w:p>
        </w:tc>
      </w:tr>
      <w:tr w:rsidR="000D42E3" w:rsidRPr="000D42E3" w14:paraId="27B3E758" w14:textId="77777777">
        <w:trPr>
          <w:trHeight w:val="540"/>
        </w:trPr>
        <w:tc>
          <w:tcPr>
            <w:tcW w:w="3770" w:type="dxa"/>
            <w:tcBorders>
              <w:top w:val="single" w:sz="4" w:space="0" w:color="000000"/>
              <w:left w:val="single" w:sz="4" w:space="0" w:color="000000"/>
              <w:bottom w:val="single" w:sz="4" w:space="0" w:color="000000"/>
              <w:right w:val="single" w:sz="4" w:space="0" w:color="000000"/>
            </w:tcBorders>
          </w:tcPr>
          <w:p w14:paraId="7B6F1F22" w14:textId="77777777" w:rsidR="007B33A7" w:rsidRPr="000D42E3" w:rsidRDefault="00A46704">
            <w:pPr>
              <w:pStyle w:val="Standard"/>
              <w:spacing w:after="0" w:line="240" w:lineRule="auto"/>
              <w:rPr>
                <w:rFonts w:ascii="Arial" w:hAnsi="Arial" w:cs="Arial"/>
              </w:rPr>
            </w:pPr>
            <w:r w:rsidRPr="000D42E3">
              <w:rPr>
                <w:rFonts w:ascii="Arial" w:eastAsia="Times New Roman" w:hAnsi="Arial" w:cs="Arial"/>
                <w:sz w:val="18"/>
                <w:szCs w:val="18"/>
                <w:lang w:eastAsia="pl-PL"/>
              </w:rPr>
              <w:t>Dzieci i młodzież niepełnosprawna intelektualnie</w:t>
            </w:r>
          </w:p>
        </w:tc>
        <w:tc>
          <w:tcPr>
            <w:tcW w:w="962" w:type="dxa"/>
            <w:tcBorders>
              <w:top w:val="single" w:sz="4" w:space="0" w:color="000000"/>
              <w:left w:val="single" w:sz="4" w:space="0" w:color="000000"/>
              <w:bottom w:val="single" w:sz="4" w:space="0" w:color="000000"/>
              <w:right w:val="single" w:sz="4" w:space="0" w:color="000000"/>
            </w:tcBorders>
            <w:vAlign w:val="bottom"/>
          </w:tcPr>
          <w:p w14:paraId="710A55B5"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100,00</w:t>
            </w:r>
          </w:p>
        </w:tc>
        <w:tc>
          <w:tcPr>
            <w:tcW w:w="914" w:type="dxa"/>
            <w:tcBorders>
              <w:top w:val="single" w:sz="4" w:space="0" w:color="000000"/>
              <w:left w:val="single" w:sz="4" w:space="0" w:color="000000"/>
              <w:bottom w:val="single" w:sz="4" w:space="0" w:color="000000"/>
              <w:right w:val="single" w:sz="4" w:space="0" w:color="000000"/>
            </w:tcBorders>
            <w:vAlign w:val="bottom"/>
          </w:tcPr>
          <w:p w14:paraId="3486F26C"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88,24</w:t>
            </w:r>
          </w:p>
        </w:tc>
        <w:tc>
          <w:tcPr>
            <w:tcW w:w="895" w:type="dxa"/>
            <w:tcBorders>
              <w:top w:val="single" w:sz="4" w:space="0" w:color="000000"/>
              <w:left w:val="single" w:sz="4" w:space="0" w:color="000000"/>
              <w:bottom w:val="single" w:sz="4" w:space="0" w:color="000000"/>
              <w:right w:val="single" w:sz="4" w:space="0" w:color="000000"/>
            </w:tcBorders>
            <w:vAlign w:val="bottom"/>
          </w:tcPr>
          <w:p w14:paraId="380EE1D7"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100,00</w:t>
            </w:r>
          </w:p>
        </w:tc>
        <w:tc>
          <w:tcPr>
            <w:tcW w:w="895" w:type="dxa"/>
            <w:tcBorders>
              <w:top w:val="single" w:sz="4" w:space="0" w:color="000000"/>
              <w:left w:val="single" w:sz="4" w:space="0" w:color="000000"/>
              <w:bottom w:val="single" w:sz="4" w:space="0" w:color="000000"/>
              <w:right w:val="single" w:sz="4" w:space="0" w:color="000000"/>
            </w:tcBorders>
            <w:vAlign w:val="bottom"/>
          </w:tcPr>
          <w:p w14:paraId="2DFACF52"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100,00</w:t>
            </w:r>
          </w:p>
        </w:tc>
        <w:tc>
          <w:tcPr>
            <w:tcW w:w="824" w:type="dxa"/>
            <w:tcBorders>
              <w:top w:val="single" w:sz="4" w:space="0" w:color="000000"/>
              <w:left w:val="single" w:sz="4" w:space="0" w:color="000000"/>
              <w:bottom w:val="single" w:sz="4" w:space="0" w:color="000000"/>
              <w:right w:val="single" w:sz="4" w:space="0" w:color="000000"/>
            </w:tcBorders>
            <w:vAlign w:val="bottom"/>
          </w:tcPr>
          <w:p w14:paraId="09F04AF1"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100,00</w:t>
            </w:r>
          </w:p>
        </w:tc>
        <w:tc>
          <w:tcPr>
            <w:tcW w:w="806" w:type="dxa"/>
            <w:tcBorders>
              <w:top w:val="single" w:sz="4" w:space="0" w:color="000000"/>
              <w:left w:val="single" w:sz="4" w:space="0" w:color="000000"/>
              <w:bottom w:val="single" w:sz="4" w:space="0" w:color="000000"/>
              <w:right w:val="single" w:sz="4" w:space="0" w:color="000000"/>
            </w:tcBorders>
            <w:vAlign w:val="bottom"/>
          </w:tcPr>
          <w:p w14:paraId="6277C455"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100,00</w:t>
            </w:r>
          </w:p>
        </w:tc>
      </w:tr>
      <w:tr w:rsidR="000D42E3" w:rsidRPr="000D42E3" w14:paraId="35BF68EA" w14:textId="77777777">
        <w:trPr>
          <w:trHeight w:val="540"/>
        </w:trPr>
        <w:tc>
          <w:tcPr>
            <w:tcW w:w="3770" w:type="dxa"/>
            <w:tcBorders>
              <w:top w:val="single" w:sz="4" w:space="0" w:color="000000"/>
              <w:left w:val="single" w:sz="4" w:space="0" w:color="000000"/>
              <w:bottom w:val="single" w:sz="4" w:space="0" w:color="000000"/>
              <w:right w:val="single" w:sz="4" w:space="0" w:color="000000"/>
            </w:tcBorders>
          </w:tcPr>
          <w:p w14:paraId="3BBED51D" w14:textId="77777777" w:rsidR="007B33A7" w:rsidRPr="000D42E3" w:rsidRDefault="00A46704">
            <w:pPr>
              <w:pStyle w:val="Standard"/>
              <w:spacing w:after="0" w:line="360" w:lineRule="auto"/>
              <w:rPr>
                <w:rFonts w:ascii="Arial" w:hAnsi="Arial" w:cs="Arial"/>
              </w:rPr>
            </w:pPr>
            <w:r w:rsidRPr="000D42E3">
              <w:rPr>
                <w:rFonts w:ascii="Arial" w:eastAsia="Times New Roman" w:hAnsi="Arial" w:cs="Arial"/>
                <w:sz w:val="18"/>
                <w:szCs w:val="18"/>
                <w:lang w:eastAsia="pl-PL"/>
              </w:rPr>
              <w:t>Osoby niepełnosprawne fizycznie</w:t>
            </w:r>
          </w:p>
        </w:tc>
        <w:tc>
          <w:tcPr>
            <w:tcW w:w="962" w:type="dxa"/>
            <w:tcBorders>
              <w:top w:val="single" w:sz="4" w:space="0" w:color="000000"/>
              <w:left w:val="single" w:sz="4" w:space="0" w:color="000000"/>
              <w:bottom w:val="single" w:sz="4" w:space="0" w:color="000000"/>
              <w:right w:val="single" w:sz="4" w:space="0" w:color="000000"/>
            </w:tcBorders>
            <w:vAlign w:val="bottom"/>
          </w:tcPr>
          <w:p w14:paraId="23029194"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66,67</w:t>
            </w:r>
          </w:p>
        </w:tc>
        <w:tc>
          <w:tcPr>
            <w:tcW w:w="914" w:type="dxa"/>
            <w:tcBorders>
              <w:top w:val="single" w:sz="4" w:space="0" w:color="000000"/>
              <w:left w:val="single" w:sz="4" w:space="0" w:color="000000"/>
              <w:bottom w:val="single" w:sz="4" w:space="0" w:color="000000"/>
              <w:right w:val="single" w:sz="4" w:space="0" w:color="000000"/>
            </w:tcBorders>
            <w:vAlign w:val="bottom"/>
          </w:tcPr>
          <w:p w14:paraId="34979EA7"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55,74</w:t>
            </w:r>
          </w:p>
        </w:tc>
        <w:tc>
          <w:tcPr>
            <w:tcW w:w="895" w:type="dxa"/>
            <w:tcBorders>
              <w:top w:val="single" w:sz="4" w:space="0" w:color="000000"/>
              <w:left w:val="single" w:sz="4" w:space="0" w:color="000000"/>
              <w:bottom w:val="single" w:sz="4" w:space="0" w:color="000000"/>
              <w:right w:val="single" w:sz="4" w:space="0" w:color="000000"/>
            </w:tcBorders>
            <w:vAlign w:val="bottom"/>
          </w:tcPr>
          <w:p w14:paraId="37AE35E0"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88,41</w:t>
            </w:r>
          </w:p>
        </w:tc>
        <w:tc>
          <w:tcPr>
            <w:tcW w:w="895" w:type="dxa"/>
            <w:tcBorders>
              <w:top w:val="single" w:sz="4" w:space="0" w:color="000000"/>
              <w:left w:val="single" w:sz="4" w:space="0" w:color="000000"/>
              <w:bottom w:val="single" w:sz="4" w:space="0" w:color="000000"/>
              <w:right w:val="single" w:sz="4" w:space="0" w:color="000000"/>
            </w:tcBorders>
            <w:vAlign w:val="bottom"/>
          </w:tcPr>
          <w:p w14:paraId="3155979C"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86,27</w:t>
            </w:r>
          </w:p>
        </w:tc>
        <w:tc>
          <w:tcPr>
            <w:tcW w:w="824" w:type="dxa"/>
            <w:tcBorders>
              <w:top w:val="single" w:sz="4" w:space="0" w:color="000000"/>
              <w:left w:val="single" w:sz="4" w:space="0" w:color="000000"/>
              <w:bottom w:val="single" w:sz="4" w:space="0" w:color="000000"/>
              <w:right w:val="single" w:sz="4" w:space="0" w:color="000000"/>
            </w:tcBorders>
            <w:vAlign w:val="bottom"/>
          </w:tcPr>
          <w:p w14:paraId="3BA60F38"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sz w:val="18"/>
                <w:szCs w:val="18"/>
                <w:lang w:eastAsia="pl-PL"/>
              </w:rPr>
              <w:t>83,67</w:t>
            </w:r>
          </w:p>
        </w:tc>
        <w:tc>
          <w:tcPr>
            <w:tcW w:w="806" w:type="dxa"/>
            <w:tcBorders>
              <w:top w:val="single" w:sz="4" w:space="0" w:color="000000"/>
              <w:left w:val="single" w:sz="4" w:space="0" w:color="000000"/>
              <w:bottom w:val="single" w:sz="4" w:space="0" w:color="000000"/>
              <w:right w:val="single" w:sz="4" w:space="0" w:color="000000"/>
            </w:tcBorders>
            <w:vAlign w:val="bottom"/>
          </w:tcPr>
          <w:p w14:paraId="6CA29F1F"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73,08</w:t>
            </w:r>
          </w:p>
        </w:tc>
      </w:tr>
    </w:tbl>
    <w:p w14:paraId="0B28AE34" w14:textId="6885DEF3" w:rsidR="007B33A7" w:rsidRPr="006E2E64" w:rsidRDefault="00A46704" w:rsidP="006E2E64">
      <w:pPr>
        <w:pStyle w:val="Legenda"/>
        <w:jc w:val="center"/>
      </w:pPr>
      <w:r w:rsidRPr="006E2E64">
        <w:t>Źródło: Ocena zasobów pomocy społecznej</w:t>
      </w:r>
      <w:r w:rsidR="00ED7FD4">
        <w:t xml:space="preserve"> za 2024 rok</w:t>
      </w:r>
    </w:p>
    <w:p w14:paraId="1CAC8909" w14:textId="7E7E031C" w:rsidR="00703418" w:rsidRDefault="00A46704" w:rsidP="00B975CA">
      <w:pPr>
        <w:pStyle w:val="Standard"/>
        <w:keepNext/>
        <w:spacing w:after="240"/>
        <w:ind w:firstLine="284"/>
        <w:jc w:val="both"/>
        <w:rPr>
          <w:rFonts w:ascii="Arial" w:hAnsi="Arial" w:cs="Arial"/>
        </w:rPr>
      </w:pPr>
      <w:r w:rsidRPr="000D42E3">
        <w:rPr>
          <w:rFonts w:ascii="Arial" w:hAnsi="Arial" w:cs="Arial"/>
        </w:rPr>
        <w:t xml:space="preserve">Z danych Głównego Urzędu Statystycznego wynika, że województwo lubelskie cechuje się jedną z najniższych dostępności miejsc w stacjonarnych zakładach pomocy społecznej </w:t>
      </w:r>
      <w:r w:rsidRPr="000D42E3">
        <w:rPr>
          <w:rFonts w:ascii="Arial" w:hAnsi="Arial" w:cs="Arial"/>
        </w:rPr>
        <w:br/>
        <w:t>w Polsce. Na jedno miejsce przypada aż 94 osoby w wieku 60+, podczas gdy średnia krajowa wynosi 75 osób, a najlepszy wynik osiąga województwo opolskie – 53 osoby</w:t>
      </w:r>
      <w:r w:rsidRPr="000D42E3">
        <w:rPr>
          <w:rStyle w:val="Odwoanieprzypisudolnego1"/>
          <w:rFonts w:ascii="Arial" w:hAnsi="Arial" w:cs="Arial"/>
        </w:rPr>
        <w:footnoteReference w:id="44"/>
      </w:r>
      <w:r w:rsidRPr="000D42E3">
        <w:rPr>
          <w:rFonts w:ascii="Arial" w:hAnsi="Arial" w:cs="Arial"/>
        </w:rPr>
        <w:t>.</w:t>
      </w:r>
    </w:p>
    <w:p w14:paraId="4EC1DE67" w14:textId="1C4E8D83" w:rsidR="007B33A7" w:rsidRPr="00B975CA" w:rsidRDefault="00703418" w:rsidP="00703418">
      <w:pPr>
        <w:widowControl/>
        <w:textAlignment w:val="auto"/>
        <w:rPr>
          <w:rStyle w:val="Nagwek3Znak"/>
          <w:rFonts w:ascii="Arial" w:hAnsi="Arial" w:cs="Arial"/>
          <w:color w:val="auto"/>
          <w:sz w:val="22"/>
          <w:szCs w:val="22"/>
        </w:rPr>
      </w:pPr>
      <w:r>
        <w:rPr>
          <w:rFonts w:ascii="Arial" w:hAnsi="Arial" w:cs="Arial"/>
        </w:rPr>
        <w:br w:type="page"/>
      </w:r>
    </w:p>
    <w:p w14:paraId="70CF73C2" w14:textId="23A5813A" w:rsidR="00030EB8" w:rsidRDefault="00030EB8" w:rsidP="00030EB8">
      <w:pPr>
        <w:pStyle w:val="Legenda"/>
        <w:keepNext/>
      </w:pPr>
      <w:bookmarkStart w:id="29" w:name="_Toc209992431"/>
      <w:r>
        <w:t xml:space="preserve">Tabela </w:t>
      </w:r>
      <w:r>
        <w:fldChar w:fldCharType="begin"/>
      </w:r>
      <w:r>
        <w:instrText xml:space="preserve"> SEQ Tabela \* ARABIC </w:instrText>
      </w:r>
      <w:r>
        <w:fldChar w:fldCharType="separate"/>
      </w:r>
      <w:r w:rsidR="005F7869">
        <w:rPr>
          <w:noProof/>
        </w:rPr>
        <w:t>3</w:t>
      </w:r>
      <w:r>
        <w:fldChar w:fldCharType="end"/>
      </w:r>
      <w:r w:rsidRPr="00030EB8">
        <w:t xml:space="preserve"> Dostępność miejsc w domach pomocy społecznej w województwie lubelskim</w:t>
      </w:r>
      <w:bookmarkEnd w:id="29"/>
    </w:p>
    <w:tbl>
      <w:tblPr>
        <w:tblW w:w="7281" w:type="dxa"/>
        <w:tblInd w:w="800" w:type="dxa"/>
        <w:tblLayout w:type="fixed"/>
        <w:tblLook w:val="04A0" w:firstRow="1" w:lastRow="0" w:firstColumn="1" w:lastColumn="0" w:noHBand="0" w:noVBand="1"/>
      </w:tblPr>
      <w:tblGrid>
        <w:gridCol w:w="1813"/>
        <w:gridCol w:w="1811"/>
        <w:gridCol w:w="1845"/>
        <w:gridCol w:w="1812"/>
      </w:tblGrid>
      <w:tr w:rsidR="000D42E3" w:rsidRPr="000D42E3" w14:paraId="351AAFB3" w14:textId="77777777">
        <w:tc>
          <w:tcPr>
            <w:tcW w:w="7280" w:type="dxa"/>
            <w:gridSpan w:val="4"/>
            <w:tcBorders>
              <w:top w:val="single" w:sz="4" w:space="0" w:color="000000"/>
              <w:left w:val="single" w:sz="4" w:space="0" w:color="000000"/>
              <w:bottom w:val="single" w:sz="4" w:space="0" w:color="000000"/>
              <w:right w:val="single" w:sz="4" w:space="0" w:color="000000"/>
            </w:tcBorders>
            <w:shd w:val="clear" w:color="auto" w:fill="E7EEF1"/>
            <w:vAlign w:val="bottom"/>
          </w:tcPr>
          <w:p w14:paraId="2211D545" w14:textId="77777777" w:rsidR="007B33A7" w:rsidRPr="000D42E3" w:rsidRDefault="00A46704" w:rsidP="00255F07">
            <w:pPr>
              <w:pStyle w:val="Standard"/>
              <w:spacing w:after="0"/>
              <w:jc w:val="center"/>
              <w:rPr>
                <w:rFonts w:ascii="Arial" w:hAnsi="Arial" w:cs="Arial"/>
              </w:rPr>
            </w:pPr>
            <w:r w:rsidRPr="000D42E3">
              <w:rPr>
                <w:rFonts w:ascii="Arial" w:eastAsia="Times New Roman" w:hAnsi="Arial" w:cs="Arial"/>
                <w:b/>
                <w:sz w:val="18"/>
                <w:szCs w:val="18"/>
                <w:lang w:eastAsia="pl-PL"/>
              </w:rPr>
              <w:t>Dostępność miejsc w domach pomocy społecznej</w:t>
            </w:r>
          </w:p>
          <w:p w14:paraId="212F77FC" w14:textId="77777777" w:rsidR="007B33A7" w:rsidRPr="000D42E3" w:rsidRDefault="00A46704" w:rsidP="00255F07">
            <w:pPr>
              <w:pStyle w:val="Standard"/>
              <w:spacing w:after="0"/>
              <w:jc w:val="center"/>
              <w:rPr>
                <w:rFonts w:ascii="Arial" w:hAnsi="Arial" w:cs="Arial"/>
              </w:rPr>
            </w:pPr>
            <w:r w:rsidRPr="000D42E3">
              <w:rPr>
                <w:rFonts w:ascii="Arial" w:eastAsia="Times New Roman" w:hAnsi="Arial" w:cs="Arial"/>
                <w:b/>
                <w:sz w:val="18"/>
                <w:szCs w:val="18"/>
                <w:lang w:eastAsia="pl-PL"/>
              </w:rPr>
              <w:t>w województwie lubelskim</w:t>
            </w:r>
          </w:p>
        </w:tc>
      </w:tr>
      <w:tr w:rsidR="000D42E3" w:rsidRPr="000D42E3" w14:paraId="63811275" w14:textId="77777777">
        <w:tc>
          <w:tcPr>
            <w:tcW w:w="1812" w:type="dxa"/>
            <w:tcBorders>
              <w:left w:val="single" w:sz="4" w:space="0" w:color="000000"/>
              <w:bottom w:val="single" w:sz="4" w:space="0" w:color="000000"/>
            </w:tcBorders>
            <w:shd w:val="clear" w:color="auto" w:fill="E7EEF1"/>
            <w:vAlign w:val="bottom"/>
          </w:tcPr>
          <w:p w14:paraId="5BD345DC" w14:textId="77777777" w:rsidR="007B33A7" w:rsidRPr="000D42E3" w:rsidRDefault="00A46704">
            <w:pPr>
              <w:pStyle w:val="Standard"/>
              <w:spacing w:after="0" w:line="360" w:lineRule="auto"/>
              <w:jc w:val="center"/>
              <w:rPr>
                <w:rFonts w:ascii="Arial" w:hAnsi="Arial" w:cs="Arial"/>
              </w:rPr>
            </w:pPr>
            <w:r w:rsidRPr="000D42E3">
              <w:rPr>
                <w:rFonts w:ascii="Arial" w:eastAsia="Times New Roman" w:hAnsi="Arial" w:cs="Arial"/>
                <w:b/>
                <w:sz w:val="18"/>
                <w:szCs w:val="18"/>
                <w:lang w:eastAsia="pl-PL"/>
              </w:rPr>
              <w:t>Rok</w:t>
            </w:r>
          </w:p>
        </w:tc>
        <w:tc>
          <w:tcPr>
            <w:tcW w:w="1811" w:type="dxa"/>
            <w:tcBorders>
              <w:left w:val="single" w:sz="4" w:space="0" w:color="000000"/>
              <w:bottom w:val="single" w:sz="4" w:space="0" w:color="000000"/>
            </w:tcBorders>
            <w:shd w:val="clear" w:color="auto" w:fill="E7EEF1"/>
            <w:vAlign w:val="bottom"/>
          </w:tcPr>
          <w:p w14:paraId="532BEEF9" w14:textId="77777777" w:rsidR="007B33A7" w:rsidRPr="000D42E3" w:rsidRDefault="00A46704" w:rsidP="00255F07">
            <w:pPr>
              <w:pStyle w:val="Standard"/>
              <w:spacing w:after="0"/>
              <w:jc w:val="center"/>
              <w:rPr>
                <w:rFonts w:ascii="Arial" w:hAnsi="Arial" w:cs="Arial"/>
              </w:rPr>
            </w:pPr>
            <w:r w:rsidRPr="000D42E3">
              <w:rPr>
                <w:rFonts w:ascii="Arial" w:eastAsia="Times New Roman" w:hAnsi="Arial" w:cs="Arial"/>
                <w:b/>
                <w:sz w:val="18"/>
                <w:szCs w:val="18"/>
                <w:lang w:eastAsia="pl-PL"/>
              </w:rPr>
              <w:t>Liczba mieszkańców</w:t>
            </w:r>
          </w:p>
        </w:tc>
        <w:tc>
          <w:tcPr>
            <w:tcW w:w="1845" w:type="dxa"/>
            <w:tcBorders>
              <w:left w:val="single" w:sz="4" w:space="0" w:color="000000"/>
              <w:bottom w:val="single" w:sz="4" w:space="0" w:color="000000"/>
            </w:tcBorders>
            <w:shd w:val="clear" w:color="auto" w:fill="E7EEF1"/>
            <w:vAlign w:val="bottom"/>
          </w:tcPr>
          <w:p w14:paraId="577BAF6E" w14:textId="77777777" w:rsidR="007B33A7" w:rsidRPr="000D42E3" w:rsidRDefault="00A46704" w:rsidP="00255F07">
            <w:pPr>
              <w:pStyle w:val="Standard"/>
              <w:spacing w:after="0"/>
              <w:jc w:val="center"/>
              <w:rPr>
                <w:rFonts w:ascii="Arial" w:hAnsi="Arial" w:cs="Arial"/>
              </w:rPr>
            </w:pPr>
            <w:r w:rsidRPr="000D42E3">
              <w:rPr>
                <w:rFonts w:ascii="Arial" w:eastAsia="Times New Roman" w:hAnsi="Arial" w:cs="Arial"/>
                <w:b/>
                <w:sz w:val="18"/>
                <w:szCs w:val="18"/>
                <w:lang w:eastAsia="pl-PL"/>
              </w:rPr>
              <w:t>Liczba osób umieszczonych</w:t>
            </w:r>
          </w:p>
        </w:tc>
        <w:tc>
          <w:tcPr>
            <w:tcW w:w="1812" w:type="dxa"/>
            <w:tcBorders>
              <w:left w:val="single" w:sz="4" w:space="0" w:color="000000"/>
              <w:bottom w:val="single" w:sz="4" w:space="0" w:color="000000"/>
              <w:right w:val="single" w:sz="4" w:space="0" w:color="000000"/>
            </w:tcBorders>
            <w:shd w:val="clear" w:color="auto" w:fill="E7EEF1"/>
            <w:vAlign w:val="bottom"/>
          </w:tcPr>
          <w:p w14:paraId="3F05FB28" w14:textId="77777777" w:rsidR="007B33A7" w:rsidRPr="000D42E3" w:rsidRDefault="00A46704" w:rsidP="00255F07">
            <w:pPr>
              <w:pStyle w:val="Standard"/>
              <w:spacing w:after="0"/>
              <w:jc w:val="center"/>
              <w:rPr>
                <w:rFonts w:ascii="Arial" w:hAnsi="Arial" w:cs="Arial"/>
              </w:rPr>
            </w:pPr>
            <w:r w:rsidRPr="000D42E3">
              <w:rPr>
                <w:rFonts w:ascii="Arial" w:eastAsia="Times New Roman" w:hAnsi="Arial" w:cs="Arial"/>
                <w:b/>
                <w:sz w:val="18"/>
                <w:szCs w:val="18"/>
                <w:lang w:eastAsia="pl-PL"/>
              </w:rPr>
              <w:t>Liczba oczekujących</w:t>
            </w:r>
          </w:p>
        </w:tc>
      </w:tr>
      <w:tr w:rsidR="000D42E3" w:rsidRPr="000D42E3" w14:paraId="39EA3A1C" w14:textId="77777777">
        <w:tc>
          <w:tcPr>
            <w:tcW w:w="1812" w:type="dxa"/>
            <w:tcBorders>
              <w:top w:val="single" w:sz="4" w:space="0" w:color="000000"/>
              <w:left w:val="single" w:sz="4" w:space="0" w:color="000000"/>
              <w:bottom w:val="single" w:sz="4" w:space="0" w:color="000000"/>
              <w:right w:val="single" w:sz="4" w:space="0" w:color="000000"/>
            </w:tcBorders>
          </w:tcPr>
          <w:p w14:paraId="69AE060B" w14:textId="77777777" w:rsidR="007B33A7" w:rsidRPr="000D42E3" w:rsidRDefault="00A46704">
            <w:pPr>
              <w:pStyle w:val="Standard"/>
              <w:spacing w:after="0" w:line="360" w:lineRule="auto"/>
              <w:rPr>
                <w:rFonts w:ascii="Arial" w:hAnsi="Arial" w:cs="Arial"/>
              </w:rPr>
            </w:pPr>
            <w:r w:rsidRPr="000D42E3">
              <w:rPr>
                <w:rFonts w:ascii="Arial" w:hAnsi="Arial" w:cs="Arial"/>
                <w:b/>
                <w:sz w:val="18"/>
                <w:szCs w:val="18"/>
              </w:rPr>
              <w:t>2022</w:t>
            </w:r>
          </w:p>
        </w:tc>
        <w:tc>
          <w:tcPr>
            <w:tcW w:w="1811" w:type="dxa"/>
            <w:tcBorders>
              <w:top w:val="single" w:sz="4" w:space="0" w:color="000000"/>
              <w:left w:val="single" w:sz="4" w:space="0" w:color="000000"/>
              <w:bottom w:val="single" w:sz="4" w:space="0" w:color="000000"/>
              <w:right w:val="single" w:sz="4" w:space="0" w:color="000000"/>
            </w:tcBorders>
          </w:tcPr>
          <w:p w14:paraId="542AB148" w14:textId="77777777" w:rsidR="007B33A7" w:rsidRPr="000D42E3" w:rsidRDefault="00A46704">
            <w:pPr>
              <w:pStyle w:val="Standard"/>
              <w:spacing w:after="0" w:line="360" w:lineRule="auto"/>
              <w:rPr>
                <w:rFonts w:ascii="Arial" w:hAnsi="Arial" w:cs="Arial"/>
              </w:rPr>
            </w:pPr>
            <w:r w:rsidRPr="000D42E3">
              <w:rPr>
                <w:rFonts w:ascii="Arial" w:hAnsi="Arial" w:cs="Arial"/>
                <w:b/>
                <w:sz w:val="18"/>
                <w:szCs w:val="18"/>
              </w:rPr>
              <w:t>4 147</w:t>
            </w:r>
          </w:p>
        </w:tc>
        <w:tc>
          <w:tcPr>
            <w:tcW w:w="1845" w:type="dxa"/>
            <w:tcBorders>
              <w:top w:val="single" w:sz="4" w:space="0" w:color="000000"/>
              <w:left w:val="single" w:sz="4" w:space="0" w:color="000000"/>
              <w:bottom w:val="single" w:sz="4" w:space="0" w:color="000000"/>
              <w:right w:val="single" w:sz="4" w:space="0" w:color="000000"/>
            </w:tcBorders>
          </w:tcPr>
          <w:p w14:paraId="04DFF678" w14:textId="77777777" w:rsidR="007B33A7" w:rsidRPr="000D42E3" w:rsidRDefault="00A46704">
            <w:pPr>
              <w:pStyle w:val="Standard"/>
              <w:spacing w:after="0" w:line="360" w:lineRule="auto"/>
              <w:rPr>
                <w:rFonts w:ascii="Arial" w:hAnsi="Arial" w:cs="Arial"/>
              </w:rPr>
            </w:pPr>
            <w:r w:rsidRPr="000D42E3">
              <w:rPr>
                <w:rFonts w:ascii="Arial" w:hAnsi="Arial" w:cs="Arial"/>
                <w:b/>
                <w:sz w:val="18"/>
                <w:szCs w:val="18"/>
              </w:rPr>
              <w:t>688</w:t>
            </w:r>
          </w:p>
        </w:tc>
        <w:tc>
          <w:tcPr>
            <w:tcW w:w="1812" w:type="dxa"/>
            <w:tcBorders>
              <w:top w:val="single" w:sz="4" w:space="0" w:color="000000"/>
              <w:left w:val="single" w:sz="4" w:space="0" w:color="000000"/>
              <w:bottom w:val="single" w:sz="4" w:space="0" w:color="000000"/>
              <w:right w:val="single" w:sz="4" w:space="0" w:color="000000"/>
            </w:tcBorders>
          </w:tcPr>
          <w:p w14:paraId="1EFF0EDF" w14:textId="77777777" w:rsidR="007B33A7" w:rsidRPr="000D42E3" w:rsidRDefault="00A46704">
            <w:pPr>
              <w:pStyle w:val="Standard"/>
              <w:spacing w:after="0" w:line="360" w:lineRule="auto"/>
              <w:rPr>
                <w:rFonts w:ascii="Arial" w:hAnsi="Arial" w:cs="Arial"/>
              </w:rPr>
            </w:pPr>
            <w:r w:rsidRPr="000D42E3">
              <w:rPr>
                <w:rFonts w:ascii="Arial" w:hAnsi="Arial" w:cs="Arial"/>
                <w:b/>
                <w:sz w:val="18"/>
                <w:szCs w:val="18"/>
              </w:rPr>
              <w:t>182</w:t>
            </w:r>
          </w:p>
        </w:tc>
      </w:tr>
      <w:tr w:rsidR="000D42E3" w:rsidRPr="000D42E3" w14:paraId="19A5F2B7" w14:textId="77777777">
        <w:tc>
          <w:tcPr>
            <w:tcW w:w="1812" w:type="dxa"/>
            <w:tcBorders>
              <w:top w:val="single" w:sz="4" w:space="0" w:color="000000"/>
              <w:left w:val="single" w:sz="4" w:space="0" w:color="000000"/>
              <w:bottom w:val="single" w:sz="4" w:space="0" w:color="000000"/>
              <w:right w:val="single" w:sz="4" w:space="0" w:color="000000"/>
            </w:tcBorders>
          </w:tcPr>
          <w:p w14:paraId="69C40761" w14:textId="77777777" w:rsidR="007B33A7" w:rsidRPr="000D42E3" w:rsidRDefault="00A46704">
            <w:pPr>
              <w:pStyle w:val="Standard"/>
              <w:spacing w:after="0" w:line="360" w:lineRule="auto"/>
              <w:rPr>
                <w:rFonts w:ascii="Arial" w:hAnsi="Arial" w:cs="Arial"/>
              </w:rPr>
            </w:pPr>
            <w:r w:rsidRPr="000D42E3">
              <w:rPr>
                <w:rFonts w:ascii="Arial" w:hAnsi="Arial" w:cs="Arial"/>
                <w:b/>
                <w:sz w:val="18"/>
                <w:szCs w:val="18"/>
              </w:rPr>
              <w:t>2023</w:t>
            </w:r>
          </w:p>
        </w:tc>
        <w:tc>
          <w:tcPr>
            <w:tcW w:w="1811" w:type="dxa"/>
            <w:tcBorders>
              <w:top w:val="single" w:sz="4" w:space="0" w:color="000000"/>
              <w:left w:val="single" w:sz="4" w:space="0" w:color="000000"/>
              <w:bottom w:val="single" w:sz="4" w:space="0" w:color="000000"/>
              <w:right w:val="single" w:sz="4" w:space="0" w:color="000000"/>
            </w:tcBorders>
          </w:tcPr>
          <w:p w14:paraId="205C11D2" w14:textId="77777777" w:rsidR="007B33A7" w:rsidRPr="000D42E3" w:rsidRDefault="00A46704">
            <w:pPr>
              <w:pStyle w:val="Standard"/>
              <w:spacing w:after="0" w:line="360" w:lineRule="auto"/>
              <w:rPr>
                <w:rFonts w:ascii="Arial" w:hAnsi="Arial" w:cs="Arial"/>
              </w:rPr>
            </w:pPr>
            <w:r w:rsidRPr="000D42E3">
              <w:rPr>
                <w:rFonts w:ascii="Arial" w:hAnsi="Arial" w:cs="Arial"/>
                <w:b/>
                <w:sz w:val="18"/>
                <w:szCs w:val="18"/>
              </w:rPr>
              <w:t>4 233</w:t>
            </w:r>
          </w:p>
        </w:tc>
        <w:tc>
          <w:tcPr>
            <w:tcW w:w="1845" w:type="dxa"/>
            <w:tcBorders>
              <w:top w:val="single" w:sz="4" w:space="0" w:color="000000"/>
              <w:left w:val="single" w:sz="4" w:space="0" w:color="000000"/>
              <w:bottom w:val="single" w:sz="4" w:space="0" w:color="000000"/>
              <w:right w:val="single" w:sz="4" w:space="0" w:color="000000"/>
            </w:tcBorders>
          </w:tcPr>
          <w:p w14:paraId="07246941" w14:textId="77777777" w:rsidR="007B33A7" w:rsidRPr="000D42E3" w:rsidRDefault="00A46704">
            <w:pPr>
              <w:pStyle w:val="Standard"/>
              <w:spacing w:after="0" w:line="360" w:lineRule="auto"/>
              <w:rPr>
                <w:rFonts w:ascii="Arial" w:hAnsi="Arial" w:cs="Arial"/>
              </w:rPr>
            </w:pPr>
            <w:r w:rsidRPr="000D42E3">
              <w:rPr>
                <w:rFonts w:ascii="Arial" w:hAnsi="Arial" w:cs="Arial"/>
                <w:b/>
                <w:sz w:val="18"/>
                <w:szCs w:val="18"/>
              </w:rPr>
              <w:t>685</w:t>
            </w:r>
          </w:p>
        </w:tc>
        <w:tc>
          <w:tcPr>
            <w:tcW w:w="1812" w:type="dxa"/>
            <w:tcBorders>
              <w:top w:val="single" w:sz="4" w:space="0" w:color="000000"/>
              <w:left w:val="single" w:sz="4" w:space="0" w:color="000000"/>
              <w:bottom w:val="single" w:sz="4" w:space="0" w:color="000000"/>
              <w:right w:val="single" w:sz="4" w:space="0" w:color="000000"/>
            </w:tcBorders>
          </w:tcPr>
          <w:p w14:paraId="1AE68C6D" w14:textId="77777777" w:rsidR="007B33A7" w:rsidRPr="000D42E3" w:rsidRDefault="00A46704">
            <w:pPr>
              <w:pStyle w:val="Standard"/>
              <w:spacing w:after="0" w:line="360" w:lineRule="auto"/>
              <w:rPr>
                <w:rFonts w:ascii="Arial" w:hAnsi="Arial" w:cs="Arial"/>
              </w:rPr>
            </w:pPr>
            <w:r w:rsidRPr="000D42E3">
              <w:rPr>
                <w:rFonts w:ascii="Arial" w:hAnsi="Arial" w:cs="Arial"/>
                <w:b/>
                <w:sz w:val="18"/>
                <w:szCs w:val="18"/>
              </w:rPr>
              <w:t>263</w:t>
            </w:r>
          </w:p>
        </w:tc>
      </w:tr>
      <w:tr w:rsidR="000D42E3" w:rsidRPr="000D42E3" w14:paraId="6EC88CA4" w14:textId="77777777">
        <w:tc>
          <w:tcPr>
            <w:tcW w:w="1812" w:type="dxa"/>
            <w:tcBorders>
              <w:top w:val="single" w:sz="4" w:space="0" w:color="000000"/>
              <w:left w:val="single" w:sz="4" w:space="0" w:color="000000"/>
              <w:bottom w:val="single" w:sz="4" w:space="0" w:color="000000"/>
              <w:right w:val="single" w:sz="4" w:space="0" w:color="000000"/>
            </w:tcBorders>
          </w:tcPr>
          <w:p w14:paraId="0E5D040A" w14:textId="77777777" w:rsidR="007B33A7" w:rsidRPr="000D42E3" w:rsidRDefault="00A46704">
            <w:pPr>
              <w:pStyle w:val="Standard"/>
              <w:spacing w:after="0" w:line="360" w:lineRule="auto"/>
              <w:rPr>
                <w:rFonts w:ascii="Arial" w:hAnsi="Arial" w:cs="Arial"/>
              </w:rPr>
            </w:pPr>
            <w:r w:rsidRPr="000D42E3">
              <w:rPr>
                <w:rFonts w:ascii="Arial" w:hAnsi="Arial" w:cs="Arial"/>
                <w:b/>
                <w:sz w:val="18"/>
                <w:szCs w:val="18"/>
              </w:rPr>
              <w:t>2024</w:t>
            </w:r>
          </w:p>
        </w:tc>
        <w:tc>
          <w:tcPr>
            <w:tcW w:w="1811" w:type="dxa"/>
            <w:tcBorders>
              <w:top w:val="single" w:sz="4" w:space="0" w:color="000000"/>
              <w:left w:val="single" w:sz="4" w:space="0" w:color="000000"/>
              <w:bottom w:val="single" w:sz="4" w:space="0" w:color="000000"/>
              <w:right w:val="single" w:sz="4" w:space="0" w:color="000000"/>
            </w:tcBorders>
          </w:tcPr>
          <w:p w14:paraId="2170B7E5" w14:textId="77777777" w:rsidR="007B33A7" w:rsidRPr="000D42E3" w:rsidRDefault="00A46704">
            <w:pPr>
              <w:pStyle w:val="Standard"/>
              <w:spacing w:after="0" w:line="360" w:lineRule="auto"/>
              <w:rPr>
                <w:rFonts w:ascii="Arial" w:hAnsi="Arial" w:cs="Arial"/>
              </w:rPr>
            </w:pPr>
            <w:r w:rsidRPr="000D42E3">
              <w:rPr>
                <w:rFonts w:ascii="Arial" w:hAnsi="Arial" w:cs="Arial"/>
                <w:b/>
                <w:sz w:val="18"/>
                <w:szCs w:val="18"/>
              </w:rPr>
              <w:t>4 280</w:t>
            </w:r>
          </w:p>
        </w:tc>
        <w:tc>
          <w:tcPr>
            <w:tcW w:w="1845" w:type="dxa"/>
            <w:tcBorders>
              <w:top w:val="single" w:sz="4" w:space="0" w:color="000000"/>
              <w:left w:val="single" w:sz="4" w:space="0" w:color="000000"/>
              <w:bottom w:val="single" w:sz="4" w:space="0" w:color="000000"/>
              <w:right w:val="single" w:sz="4" w:space="0" w:color="000000"/>
            </w:tcBorders>
          </w:tcPr>
          <w:p w14:paraId="7C4B91DF" w14:textId="77777777" w:rsidR="007B33A7" w:rsidRPr="000D42E3" w:rsidRDefault="00A46704">
            <w:pPr>
              <w:pStyle w:val="Standard"/>
              <w:spacing w:after="0" w:line="360" w:lineRule="auto"/>
              <w:rPr>
                <w:rFonts w:ascii="Arial" w:hAnsi="Arial" w:cs="Arial"/>
              </w:rPr>
            </w:pPr>
            <w:r w:rsidRPr="000D42E3">
              <w:rPr>
                <w:rFonts w:ascii="Arial" w:hAnsi="Arial" w:cs="Arial"/>
                <w:b/>
                <w:sz w:val="18"/>
                <w:szCs w:val="18"/>
              </w:rPr>
              <w:t>677</w:t>
            </w:r>
          </w:p>
        </w:tc>
        <w:tc>
          <w:tcPr>
            <w:tcW w:w="1812" w:type="dxa"/>
            <w:tcBorders>
              <w:top w:val="single" w:sz="4" w:space="0" w:color="000000"/>
              <w:left w:val="single" w:sz="4" w:space="0" w:color="000000"/>
              <w:bottom w:val="single" w:sz="4" w:space="0" w:color="000000"/>
              <w:right w:val="single" w:sz="4" w:space="0" w:color="000000"/>
            </w:tcBorders>
          </w:tcPr>
          <w:p w14:paraId="7A28155D" w14:textId="77777777" w:rsidR="007B33A7" w:rsidRPr="000D42E3" w:rsidRDefault="00A46704">
            <w:pPr>
              <w:pStyle w:val="Standard"/>
              <w:spacing w:after="0" w:line="360" w:lineRule="auto"/>
              <w:rPr>
                <w:rFonts w:ascii="Arial" w:hAnsi="Arial" w:cs="Arial"/>
              </w:rPr>
            </w:pPr>
            <w:r w:rsidRPr="000D42E3">
              <w:rPr>
                <w:rFonts w:ascii="Arial" w:hAnsi="Arial" w:cs="Arial"/>
                <w:b/>
                <w:sz w:val="18"/>
                <w:szCs w:val="18"/>
              </w:rPr>
              <w:t>316</w:t>
            </w:r>
          </w:p>
        </w:tc>
      </w:tr>
    </w:tbl>
    <w:p w14:paraId="1EC85329" w14:textId="63589FA9" w:rsidR="007B33A7" w:rsidRPr="006E2E64" w:rsidRDefault="00A46704" w:rsidP="00255F07">
      <w:pPr>
        <w:pStyle w:val="Legenda"/>
        <w:ind w:firstLine="708"/>
        <w:jc w:val="center"/>
      </w:pPr>
      <w:r w:rsidRPr="006E2E64">
        <w:t xml:space="preserve">Źródło: Opracowanie własne na podstawie sprawozdań Wydziału Polityki Społecznej </w:t>
      </w:r>
      <w:r w:rsidR="00255F07">
        <w:br/>
      </w:r>
      <w:r w:rsidRPr="006E2E64">
        <w:t>Lubelskiego Urzędu Wojewódzkiego w Lublinie MPiPS-05 (2022-2024)</w:t>
      </w:r>
    </w:p>
    <w:p w14:paraId="0BAA66F2" w14:textId="77777777" w:rsidR="007B33A7" w:rsidRPr="000D42E3" w:rsidRDefault="00A46704" w:rsidP="006E2E64">
      <w:pPr>
        <w:pStyle w:val="Standard"/>
        <w:spacing w:after="0"/>
        <w:ind w:firstLine="284"/>
        <w:jc w:val="both"/>
        <w:rPr>
          <w:rFonts w:ascii="Arial" w:hAnsi="Arial" w:cs="Arial"/>
        </w:rPr>
      </w:pPr>
      <w:r w:rsidRPr="000D42E3">
        <w:rPr>
          <w:rFonts w:ascii="Arial" w:hAnsi="Arial" w:cs="Arial"/>
        </w:rPr>
        <w:t>Kolejną ważną formą wsparcia środowiskowego w kontekście starzejącego się społeczeństwa są centra usług społecznych (CUS), będące jednostkami organizacyjnymi gminy powstającymi w celu zaspokajania potrzeb mieszkańców w zakresie określonych usług społecznych oraz ich koordynacji. Jest to instytucja lokalnej polityki społecznej, która ma służyć rozwojowi i integracji usług społecznych organizowanych i świadczonych na poziomie lokalnym. Centra usług społecznych są także źródłem kompletnych informacji o usługach społecznych. Tworzony w nich program usług społecznych może być skierowany do osób, rodzin, grup społecznych, grup mieszkańców o określonych potrzebach lub ogółu mieszkańców. Usługi oferowane przez CUS obejmują m.in. pomoc społeczną, politykę prorodzinną, ochronę zdrowia, edukację, kulturę oraz wsparcie osób niepełnosprawnych. Realizacja usług odbywa się przy ścisłej współpracy lokalnych usługodawców: organów administracji publicznej, przedsiębiorców, organizacji pozarządowych, podmiotów ekonomii społecznej. Ważne jest, że CUS-y umożliwiają mieszkańcom dostęp do usług w sposób skoordynowany, bez konieczności odwiedzania wielu instytucji.</w:t>
      </w:r>
    </w:p>
    <w:p w14:paraId="233BFA3A" w14:textId="512B6080" w:rsidR="007B33A7" w:rsidRPr="000D42E3" w:rsidRDefault="00A46704" w:rsidP="00255F07">
      <w:pPr>
        <w:pStyle w:val="Standard"/>
        <w:spacing w:after="0"/>
        <w:ind w:firstLine="284"/>
        <w:jc w:val="both"/>
        <w:rPr>
          <w:rFonts w:ascii="Arial" w:hAnsi="Arial" w:cs="Arial"/>
        </w:rPr>
      </w:pPr>
      <w:r w:rsidRPr="000D42E3">
        <w:rPr>
          <w:rFonts w:ascii="Arial" w:hAnsi="Arial" w:cs="Arial"/>
        </w:rPr>
        <w:t xml:space="preserve">W 2024 r. województwie lubelskim działało 5 Centrów Usług Społecznych: 3 utworzone </w:t>
      </w:r>
      <w:r w:rsidR="009057A8" w:rsidRPr="000D42E3">
        <w:rPr>
          <w:rFonts w:ascii="Arial" w:hAnsi="Arial" w:cs="Arial"/>
        </w:rPr>
        <w:br/>
      </w:r>
      <w:r w:rsidRPr="000D42E3">
        <w:rPr>
          <w:rFonts w:ascii="Arial" w:hAnsi="Arial" w:cs="Arial"/>
        </w:rPr>
        <w:t>w ramach Programu Operacyjnego WIEDZA EDUKACJA ROZWÓJ, Działanie 2.8. Rozwój usług społecznych świadczonych w środowisku lokalnym:</w:t>
      </w:r>
    </w:p>
    <w:p w14:paraId="4EFB5245" w14:textId="77777777" w:rsidR="007B33A7" w:rsidRPr="000D42E3" w:rsidRDefault="00A46704" w:rsidP="009057A8">
      <w:pPr>
        <w:pStyle w:val="Standard"/>
        <w:spacing w:after="0"/>
        <w:ind w:firstLine="357"/>
        <w:jc w:val="both"/>
        <w:rPr>
          <w:rFonts w:ascii="Arial" w:hAnsi="Arial" w:cs="Arial"/>
        </w:rPr>
      </w:pPr>
      <w:r w:rsidRPr="000D42E3">
        <w:rPr>
          <w:rFonts w:ascii="Arial" w:hAnsi="Arial" w:cs="Arial"/>
        </w:rPr>
        <w:t xml:space="preserve">    1) Centrum Usług Społecznych w Bełżycach – działa od 1 lipca 2021 r.</w:t>
      </w:r>
    </w:p>
    <w:p w14:paraId="1A8FFAAF" w14:textId="77777777" w:rsidR="007B33A7" w:rsidRPr="000D42E3" w:rsidRDefault="00A46704" w:rsidP="009057A8">
      <w:pPr>
        <w:pStyle w:val="Standard"/>
        <w:spacing w:after="0"/>
        <w:ind w:firstLine="357"/>
        <w:jc w:val="both"/>
        <w:rPr>
          <w:rFonts w:ascii="Arial" w:hAnsi="Arial" w:cs="Arial"/>
        </w:rPr>
      </w:pPr>
      <w:r w:rsidRPr="000D42E3">
        <w:rPr>
          <w:rFonts w:ascii="Arial" w:hAnsi="Arial" w:cs="Arial"/>
        </w:rPr>
        <w:t xml:space="preserve">    2) Centrum Usług Społecznych w Opolu Lubelskim – działa od 1 marca 2021 r.</w:t>
      </w:r>
    </w:p>
    <w:p w14:paraId="2090C858" w14:textId="77777777" w:rsidR="007B33A7" w:rsidRPr="000D42E3" w:rsidRDefault="00A46704" w:rsidP="009057A8">
      <w:pPr>
        <w:pStyle w:val="Standard"/>
        <w:spacing w:after="0"/>
        <w:ind w:firstLine="357"/>
        <w:jc w:val="both"/>
        <w:rPr>
          <w:rFonts w:ascii="Arial" w:hAnsi="Arial" w:cs="Arial"/>
        </w:rPr>
      </w:pPr>
      <w:r w:rsidRPr="000D42E3">
        <w:rPr>
          <w:rFonts w:ascii="Arial" w:hAnsi="Arial" w:cs="Arial"/>
        </w:rPr>
        <w:t xml:space="preserve">    3) Centrum Usług Społecznych w Wojcieszkowie – działa od 1 stycznia 2021 r.</w:t>
      </w:r>
    </w:p>
    <w:p w14:paraId="6D62975B" w14:textId="77777777" w:rsidR="007B33A7" w:rsidRPr="000D42E3" w:rsidRDefault="00A46704" w:rsidP="00255F07">
      <w:pPr>
        <w:pStyle w:val="Standard"/>
        <w:spacing w:after="0"/>
        <w:ind w:firstLine="284"/>
        <w:jc w:val="both"/>
        <w:rPr>
          <w:rFonts w:ascii="Arial" w:hAnsi="Arial" w:cs="Arial"/>
        </w:rPr>
      </w:pPr>
      <w:r w:rsidRPr="000D42E3">
        <w:rPr>
          <w:rFonts w:ascii="Arial" w:hAnsi="Arial" w:cs="Arial"/>
        </w:rPr>
        <w:t>Poza konkursem zostały utworzone:</w:t>
      </w:r>
    </w:p>
    <w:p w14:paraId="7A557185" w14:textId="77777777" w:rsidR="007B33A7" w:rsidRPr="000D42E3" w:rsidRDefault="00A46704" w:rsidP="009057A8">
      <w:pPr>
        <w:pStyle w:val="Standard"/>
        <w:spacing w:after="0"/>
        <w:ind w:firstLine="357"/>
        <w:jc w:val="both"/>
        <w:rPr>
          <w:rFonts w:ascii="Arial" w:hAnsi="Arial" w:cs="Arial"/>
        </w:rPr>
      </w:pPr>
      <w:r w:rsidRPr="000D42E3">
        <w:rPr>
          <w:rFonts w:ascii="Arial" w:hAnsi="Arial" w:cs="Arial"/>
        </w:rPr>
        <w:t xml:space="preserve">    4) Centrum Usług Społecznych w Świdniku - działa od 1 maja 2021 r.</w:t>
      </w:r>
    </w:p>
    <w:p w14:paraId="3AF0F813" w14:textId="77777777" w:rsidR="007B33A7" w:rsidRPr="000D42E3" w:rsidRDefault="00A46704" w:rsidP="009057A8">
      <w:pPr>
        <w:pStyle w:val="Standard"/>
        <w:spacing w:after="0"/>
        <w:ind w:firstLine="357"/>
        <w:jc w:val="both"/>
        <w:rPr>
          <w:rFonts w:ascii="Arial" w:hAnsi="Arial" w:cs="Arial"/>
        </w:rPr>
      </w:pPr>
      <w:r w:rsidRPr="000D42E3">
        <w:rPr>
          <w:rFonts w:ascii="Arial" w:hAnsi="Arial" w:cs="Arial"/>
        </w:rPr>
        <w:t xml:space="preserve">    5) Centrum Usług Społecznych w Łukowie – działa od 1 września 2023 r.</w:t>
      </w:r>
    </w:p>
    <w:p w14:paraId="4969B503" w14:textId="6F3CC942" w:rsidR="007B33A7" w:rsidRPr="000D42E3" w:rsidRDefault="00A46704" w:rsidP="00255F07">
      <w:pPr>
        <w:pStyle w:val="Standard"/>
        <w:spacing w:after="0"/>
        <w:ind w:firstLine="284"/>
        <w:jc w:val="both"/>
        <w:rPr>
          <w:rFonts w:ascii="Arial" w:hAnsi="Arial" w:cs="Arial"/>
        </w:rPr>
      </w:pPr>
      <w:r w:rsidRPr="000D42E3">
        <w:rPr>
          <w:rFonts w:ascii="Arial" w:hAnsi="Arial" w:cs="Arial"/>
        </w:rPr>
        <w:t xml:space="preserve">Centra usług społecznych mogą stanowić istotną odpowiedź na wyzwania związane </w:t>
      </w:r>
      <w:r w:rsidR="009057A8" w:rsidRPr="000D42E3">
        <w:rPr>
          <w:rFonts w:ascii="Arial" w:hAnsi="Arial" w:cs="Arial"/>
        </w:rPr>
        <w:br/>
      </w:r>
      <w:r w:rsidRPr="000D42E3">
        <w:rPr>
          <w:rFonts w:ascii="Arial" w:hAnsi="Arial" w:cs="Arial"/>
        </w:rPr>
        <w:t>z ograniczonym dostępem osób starszych do kompleksowego wsparcia. Ich działalność wykracza</w:t>
      </w:r>
      <w:r w:rsidR="0074764E" w:rsidRPr="000D42E3">
        <w:rPr>
          <w:rFonts w:ascii="Arial" w:hAnsi="Arial" w:cs="Arial"/>
        </w:rPr>
        <w:t>jąca</w:t>
      </w:r>
      <w:r w:rsidRPr="000D42E3">
        <w:rPr>
          <w:rFonts w:ascii="Arial" w:hAnsi="Arial" w:cs="Arial"/>
        </w:rPr>
        <w:t xml:space="preserve"> poza tradycyjne formy pomocy społecznej, obejmuj</w:t>
      </w:r>
      <w:r w:rsidR="0074764E" w:rsidRPr="000D42E3">
        <w:rPr>
          <w:rFonts w:ascii="Arial" w:hAnsi="Arial" w:cs="Arial"/>
        </w:rPr>
        <w:t>e</w:t>
      </w:r>
      <w:r w:rsidRPr="000D42E3">
        <w:rPr>
          <w:rFonts w:ascii="Arial" w:hAnsi="Arial" w:cs="Arial"/>
        </w:rPr>
        <w:t xml:space="preserve"> funkcje informacyjne, doradcze oraz wspierające. </w:t>
      </w:r>
      <w:r w:rsidR="009057A8" w:rsidRPr="000D42E3">
        <w:rPr>
          <w:rFonts w:ascii="Arial" w:hAnsi="Arial" w:cs="Arial"/>
        </w:rPr>
        <w:t>S</w:t>
      </w:r>
      <w:r w:rsidRPr="000D42E3">
        <w:rPr>
          <w:rFonts w:ascii="Arial" w:hAnsi="Arial" w:cs="Arial"/>
        </w:rPr>
        <w:t>zeroki zakres usług umożliwi skuteczne reagowanie na zróżnicowane potrzeby seniorów — od wsparcia psychologicznego, poprzez pomoc prawną, aż po organizacyjne ułatwienia w codziennym funkcjonowaniu.</w:t>
      </w:r>
    </w:p>
    <w:p w14:paraId="77521232" w14:textId="77777777" w:rsidR="007B33A7" w:rsidRPr="000D42E3" w:rsidRDefault="00A46704" w:rsidP="009057A8">
      <w:pPr>
        <w:pStyle w:val="Standard"/>
        <w:spacing w:after="0"/>
        <w:ind w:firstLine="357"/>
        <w:jc w:val="both"/>
        <w:rPr>
          <w:rFonts w:ascii="Arial" w:hAnsi="Arial" w:cs="Arial"/>
        </w:rPr>
      </w:pPr>
      <w:r w:rsidRPr="000D42E3">
        <w:rPr>
          <w:rFonts w:ascii="Arial" w:hAnsi="Arial" w:cs="Arial"/>
        </w:rPr>
        <w:t>Ważnym aspektem ich działalności powinno być zapewnienie jak największej liczby usług niezależnych od kryterium dochodowego, tak aby każdy senior, niezależnie od swojej sytuacji finansowej, mógł skorzystać z dostępnych form pomocy.</w:t>
      </w:r>
    </w:p>
    <w:p w14:paraId="3E2ED978" w14:textId="0858261B" w:rsidR="009057A8" w:rsidRDefault="00A46704" w:rsidP="0009299E">
      <w:pPr>
        <w:pStyle w:val="Standard"/>
        <w:spacing w:after="240"/>
        <w:ind w:firstLine="357"/>
        <w:jc w:val="both"/>
        <w:rPr>
          <w:rFonts w:ascii="Arial" w:hAnsi="Arial" w:cs="Arial"/>
        </w:rPr>
      </w:pPr>
      <w:r w:rsidRPr="000D42E3">
        <w:rPr>
          <w:rFonts w:ascii="Arial" w:hAnsi="Arial" w:cs="Arial"/>
        </w:rPr>
        <w:t>Dzięki otwartej formule działania oraz silnemu zakorzenieniu w lokalnych społecznościach, centra usług społecznych mogą nie tylko ułatwiać dostęp do niezbędnych usług, lecz także wzmacniać poczucie podmiotowości osób starszych. Promując aktywność, samodzielność oraz integrację społeczną,</w:t>
      </w:r>
      <w:r w:rsidR="00255F07">
        <w:rPr>
          <w:rFonts w:ascii="Arial" w:hAnsi="Arial" w:cs="Arial"/>
        </w:rPr>
        <w:t xml:space="preserve"> mogą</w:t>
      </w:r>
      <w:r w:rsidRPr="000D42E3">
        <w:rPr>
          <w:rFonts w:ascii="Arial" w:hAnsi="Arial" w:cs="Arial"/>
        </w:rPr>
        <w:t xml:space="preserve"> przyczyni</w:t>
      </w:r>
      <w:r w:rsidR="00255F07">
        <w:rPr>
          <w:rFonts w:ascii="Arial" w:hAnsi="Arial" w:cs="Arial"/>
        </w:rPr>
        <w:t>ć</w:t>
      </w:r>
      <w:r w:rsidRPr="000D42E3">
        <w:rPr>
          <w:rFonts w:ascii="Arial" w:hAnsi="Arial" w:cs="Arial"/>
        </w:rPr>
        <w:t xml:space="preserve"> się do budowania pozytywnego wizerunku starości i umacniania roli seniorów jako pełnoprawnych uczestników życia społecznego.</w:t>
      </w:r>
    </w:p>
    <w:p w14:paraId="31C9C696" w14:textId="47101208" w:rsidR="007B33A7" w:rsidRPr="007C4EAF" w:rsidRDefault="00402724">
      <w:pPr>
        <w:pStyle w:val="Nagwek3"/>
        <w:ind w:left="567"/>
        <w:rPr>
          <w:rFonts w:ascii="Arial" w:hAnsi="Arial" w:cs="Arial"/>
          <w:sz w:val="28"/>
          <w:szCs w:val="28"/>
        </w:rPr>
      </w:pPr>
      <w:bookmarkStart w:id="30" w:name="_Toc212035552"/>
      <w:r w:rsidRPr="007C4EAF">
        <w:rPr>
          <w:rStyle w:val="Nagwek3Znak"/>
          <w:rFonts w:ascii="Arial" w:hAnsi="Arial" w:cs="Arial"/>
          <w:sz w:val="28"/>
          <w:szCs w:val="28"/>
        </w:rPr>
        <w:t>3</w:t>
      </w:r>
      <w:r w:rsidR="00A46704" w:rsidRPr="007C4EAF">
        <w:rPr>
          <w:rStyle w:val="Nagwek3Znak"/>
          <w:rFonts w:ascii="Arial" w:hAnsi="Arial" w:cs="Arial"/>
          <w:sz w:val="28"/>
          <w:szCs w:val="28"/>
        </w:rPr>
        <w:t>.4 Zdrowie i profilaktyka</w:t>
      </w:r>
      <w:bookmarkEnd w:id="30"/>
    </w:p>
    <w:p w14:paraId="24D42CAE" w14:textId="77777777" w:rsidR="007B33A7" w:rsidRPr="000D42E3" w:rsidRDefault="00A46704" w:rsidP="003F3C97">
      <w:pPr>
        <w:pStyle w:val="Standard"/>
        <w:spacing w:after="0"/>
        <w:ind w:firstLine="284"/>
        <w:jc w:val="both"/>
        <w:rPr>
          <w:rFonts w:ascii="Arial" w:hAnsi="Arial" w:cs="Arial"/>
        </w:rPr>
      </w:pPr>
      <w:r w:rsidRPr="000D42E3">
        <w:rPr>
          <w:rFonts w:ascii="Arial" w:hAnsi="Arial" w:cs="Arial"/>
        </w:rPr>
        <w:t>Osoby w podeszłym wieku wymagają całościowego podejścia do swoich problemów zdrowotnych. Dziedziną medycyny, która się tym zajmuje jest geriatria. Dolegliwości osób starszych związane są zarówno z istniejącymi chorobami przewlekłymi, jak również są konsekwencją procesów starzenia się organizmu. Działania geriatrii są ukierunkowane na profilaktykę przedwczesnego starzenia się i niepełnosprawności, stąd leczenie geriatryczne nie jest leczeniem określonej choroby, lecz oddziaływaniem na cały starzejący się organizm. Postępujący proces starzenia się ludności powoduje wzrost zapotrzebowania na usługi świadczone przez system ochrony zdrowia.</w:t>
      </w:r>
    </w:p>
    <w:p w14:paraId="7AC2CDEC" w14:textId="77777777" w:rsidR="007B33A7" w:rsidRPr="000D42E3" w:rsidRDefault="00A46704" w:rsidP="003F3C97">
      <w:pPr>
        <w:pStyle w:val="Standard"/>
        <w:spacing w:after="0"/>
        <w:ind w:firstLine="284"/>
        <w:jc w:val="both"/>
        <w:rPr>
          <w:rFonts w:ascii="Arial" w:hAnsi="Arial" w:cs="Arial"/>
        </w:rPr>
      </w:pPr>
      <w:r w:rsidRPr="000D42E3">
        <w:rPr>
          <w:rFonts w:ascii="Arial" w:hAnsi="Arial" w:cs="Arial"/>
        </w:rPr>
        <w:t>Jak wynika z opinii Konsultanta Wojewódzkiego kluczowym problemem w rozwoju geriatrii jest zbyt mała liczba specjalistów w dziedzinie geriatrii, dodatkowo utrudniony dostęp do poradni geriatrycznych spowodowany jest długim czasem trwania wizyty (40-60 min).</w:t>
      </w:r>
    </w:p>
    <w:p w14:paraId="1E62D836" w14:textId="77777777" w:rsidR="007B33A7" w:rsidRPr="000D42E3" w:rsidRDefault="00A46704" w:rsidP="003F3C97">
      <w:pPr>
        <w:pStyle w:val="Standard"/>
        <w:spacing w:after="0"/>
        <w:ind w:firstLine="284"/>
        <w:jc w:val="both"/>
        <w:rPr>
          <w:rFonts w:ascii="Arial" w:hAnsi="Arial" w:cs="Arial"/>
        </w:rPr>
      </w:pPr>
      <w:r w:rsidRPr="000D42E3">
        <w:rPr>
          <w:rFonts w:ascii="Arial" w:hAnsi="Arial" w:cs="Arial"/>
        </w:rPr>
        <w:t xml:space="preserve">Na terenie województwa lubelskiego w 2024 r. ambulatoryjna opieka specjalistyczna </w:t>
      </w:r>
      <w:r w:rsidRPr="000D42E3">
        <w:rPr>
          <w:rFonts w:ascii="Arial" w:hAnsi="Arial" w:cs="Arial"/>
        </w:rPr>
        <w:br/>
        <w:t>w zakresie geriatrii w ramach NFZ była realizowana w 7 poradniach geriatrycznych, tj. o 2 więcej w porównaniu z rokiem 2022 (w Hrubieszowie, Łęcznej, Parczewie, Włodawie, Lublinie oraz 2 w Zamościu). W porównaniu z 2022 r. zakontraktowane zostały dwie dodatkowe poradnie geriatryczne (po 1 w Łęcznej i Zamościu).</w:t>
      </w:r>
      <w:r w:rsidRPr="000D42E3">
        <w:rPr>
          <w:rStyle w:val="FootnoteSymbol"/>
          <w:rFonts w:ascii="Arial" w:hAnsi="Arial" w:cs="Arial"/>
        </w:rPr>
        <w:t xml:space="preserve"> </w:t>
      </w:r>
      <w:r w:rsidRPr="000D42E3">
        <w:rPr>
          <w:rStyle w:val="Odwoanieprzypisudolnego1"/>
          <w:rFonts w:ascii="Arial" w:hAnsi="Arial" w:cs="Arial"/>
        </w:rPr>
        <w:footnoteReference w:id="45"/>
      </w:r>
      <w:r w:rsidRPr="000D42E3">
        <w:rPr>
          <w:rFonts w:ascii="Arial" w:hAnsi="Arial" w:cs="Arial"/>
        </w:rPr>
        <w:t>.</w:t>
      </w:r>
    </w:p>
    <w:p w14:paraId="510D64A9" w14:textId="77777777" w:rsidR="007B33A7" w:rsidRDefault="00A46704" w:rsidP="003F3C97">
      <w:pPr>
        <w:pStyle w:val="Standard"/>
        <w:spacing w:after="0"/>
        <w:ind w:firstLine="284"/>
        <w:jc w:val="both"/>
        <w:rPr>
          <w:rFonts w:ascii="Arial" w:hAnsi="Arial" w:cs="Arial"/>
        </w:rPr>
      </w:pPr>
      <w:r>
        <w:rPr>
          <w:rFonts w:ascii="Arial" w:hAnsi="Arial" w:cs="Arial"/>
        </w:rPr>
        <w:t xml:space="preserve">Hospitalizacja w zakresie geriatrii w ramach NFZ prowadzona była w 7 oddziałach geriatrycznych (Biała Podlaska, Biłgoraj, Łęczna, Parczew, Włodawa, Lublin, Zamość), tj. o 1 oddział mniej niż w 2022 r. W związku z nową kwalifikacją do systemu podstawowego szpitalnego zabezpieczenia świadczeń opieki zdrowotnej (PSZ), Lubelski Oddział Wojewódzki NFZ od 2023 r. nie posiada zakontraktowanego zakresu geriatria - hospitalizacja </w:t>
      </w:r>
      <w:r>
        <w:rPr>
          <w:rFonts w:ascii="Arial" w:hAnsi="Arial" w:cs="Arial"/>
        </w:rPr>
        <w:br/>
        <w:t>w Samodzielnym Publicznym Zakładzie Opieki Zdrowotnej w Tomaszowie Lubelskim. Podmiot ten wcześniej posiadał umowę z NFZ na realizację świadczeń geriatrycznych w ramach profilu oddział chorób wewnętrznych z geriatrią. Pomimo braku zakontraktowanego ww. zakresu świadczeń SPZOZ w Tomaszowie Lubelskim może realizować taki sam pakiet świadczeń dla pacjenta w ramach zakontraktowanego zakresu choroby wewnętrzne - hospitalizacja. Liczba łóżek geriatrycznych w 2024 r. wynosiła łącznie 192 (w 2019 r. wynosiła łącznie 188)</w:t>
      </w:r>
      <w:r>
        <w:rPr>
          <w:rStyle w:val="FootnoteSymbol"/>
          <w:rFonts w:ascii="Arial" w:hAnsi="Arial" w:cs="Arial"/>
          <w:color w:val="92D050"/>
        </w:rPr>
        <w:t xml:space="preserve"> </w:t>
      </w:r>
      <w:r w:rsidRPr="00EE51EF">
        <w:rPr>
          <w:rStyle w:val="Odwoanieprzypisudolnego1"/>
          <w:rFonts w:ascii="Arial" w:hAnsi="Arial" w:cs="Arial"/>
        </w:rPr>
        <w:footnoteReference w:id="46"/>
      </w:r>
      <w:r w:rsidRPr="00EE51EF">
        <w:rPr>
          <w:rFonts w:ascii="Arial" w:hAnsi="Arial" w:cs="Arial"/>
        </w:rPr>
        <w:t>.</w:t>
      </w:r>
    </w:p>
    <w:p w14:paraId="09DB8775" w14:textId="116A1D1C" w:rsidR="007B33A7" w:rsidRDefault="00A46704" w:rsidP="003F3C97">
      <w:pPr>
        <w:pStyle w:val="Standard"/>
        <w:spacing w:after="0"/>
        <w:ind w:firstLine="284"/>
        <w:jc w:val="both"/>
        <w:rPr>
          <w:rFonts w:ascii="Arial" w:hAnsi="Arial" w:cs="Arial"/>
        </w:rPr>
      </w:pPr>
      <w:r>
        <w:rPr>
          <w:rFonts w:ascii="Arial" w:hAnsi="Arial" w:cs="Arial"/>
        </w:rPr>
        <w:t>W celu zapewnienia odpowiedniej opieki pacjentom, którzy nie wymagają hospitalizacji, lecz ze względu na stan zdrowia nie są w pełni samodzielni, Lubelski Oddział Narodowego Funduszu Zdrowia sukcesywnie zwiększa dostępność do świadczeń opieki długoterminowej.</w:t>
      </w:r>
    </w:p>
    <w:p w14:paraId="45E841BC" w14:textId="182631CF" w:rsidR="007B33A7" w:rsidRDefault="00A46704" w:rsidP="003F3C97">
      <w:pPr>
        <w:pStyle w:val="Standard"/>
        <w:spacing w:after="0"/>
        <w:ind w:firstLine="284"/>
        <w:jc w:val="both"/>
        <w:rPr>
          <w:rFonts w:ascii="Arial" w:hAnsi="Arial" w:cs="Arial"/>
        </w:rPr>
      </w:pPr>
      <w:r>
        <w:rPr>
          <w:rFonts w:ascii="Arial" w:hAnsi="Arial" w:cs="Arial"/>
        </w:rPr>
        <w:t xml:space="preserve">Formą instytucjonalnej opieki nad osobami starszymi, które z uwagi na stan zdrowia, stopień niepełnosprawności oraz brak możliwości samodzielnego funkcjonowania </w:t>
      </w:r>
      <w:r w:rsidR="003F3C97">
        <w:rPr>
          <w:rFonts w:ascii="Arial" w:hAnsi="Arial" w:cs="Arial"/>
        </w:rPr>
        <w:br/>
      </w:r>
      <w:r>
        <w:rPr>
          <w:rFonts w:ascii="Arial" w:hAnsi="Arial" w:cs="Arial"/>
        </w:rPr>
        <w:t>w środowisku domowym wymagają kompleksowej opieki medycznej, rehabilitacji oraz wsparcia pielęgniarskiego, są zakłady opiekuńczo-lecznicze (ZOL) oraz zakłady pielęgnacyjno-opiekuńcze (ZPO).</w:t>
      </w:r>
    </w:p>
    <w:p w14:paraId="7A2EA5E8" w14:textId="06B47D90" w:rsidR="007B33A7" w:rsidRDefault="00A46704" w:rsidP="003F3C97">
      <w:pPr>
        <w:pStyle w:val="Standard"/>
        <w:spacing w:after="0"/>
        <w:ind w:firstLine="284"/>
        <w:jc w:val="both"/>
        <w:rPr>
          <w:rFonts w:ascii="Arial" w:hAnsi="Arial" w:cs="Arial"/>
        </w:rPr>
      </w:pPr>
      <w:r>
        <w:rPr>
          <w:rFonts w:ascii="Arial" w:hAnsi="Arial" w:cs="Arial"/>
        </w:rPr>
        <w:t>Według danych Narodowego Funduszu Zdrowia, w województwie lubelskim</w:t>
      </w:r>
      <w:r w:rsidR="005513E5">
        <w:rPr>
          <w:rFonts w:ascii="Arial" w:hAnsi="Arial" w:cs="Arial"/>
        </w:rPr>
        <w:t xml:space="preserve"> w 2024 r.</w:t>
      </w:r>
      <w:r>
        <w:rPr>
          <w:rFonts w:ascii="Arial" w:hAnsi="Arial" w:cs="Arial"/>
        </w:rPr>
        <w:t xml:space="preserve"> funkcjonowały 42 zakłady opiekuńczo-lecznicze, w tym 14 placówek psychiatrycznych, oraz 13 zakładów pielęgnacyjno-opiekuńczych. W porównaniu z rokiem 2022 liczba ZPO wzrosła </w:t>
      </w:r>
      <w:r w:rsidR="005513E5">
        <w:rPr>
          <w:rFonts w:ascii="Arial" w:hAnsi="Arial" w:cs="Arial"/>
        </w:rPr>
        <w:br/>
      </w:r>
      <w:r>
        <w:rPr>
          <w:rFonts w:ascii="Arial" w:hAnsi="Arial" w:cs="Arial"/>
        </w:rPr>
        <w:t>o 6 nowych jednostek. Powstały nowe zakłady pielęgnacyjno-opiekuńcze w następujących miejscowościach: Tokary (gmina Turobin), Klimusin (gmina Piaski), Majdan Ruszowski (gmina Łabunie), Komarów-Osada oraz w miastach: Chełm i Włodawa.</w:t>
      </w:r>
    </w:p>
    <w:p w14:paraId="6A9FA299" w14:textId="5728EA60" w:rsidR="007B33A7" w:rsidRDefault="00A46704" w:rsidP="003F3C97">
      <w:pPr>
        <w:pStyle w:val="Standard"/>
        <w:spacing w:after="0"/>
        <w:ind w:firstLine="284"/>
        <w:jc w:val="both"/>
        <w:rPr>
          <w:rFonts w:ascii="Arial" w:hAnsi="Arial" w:cs="Arial"/>
        </w:rPr>
      </w:pPr>
      <w:r>
        <w:rPr>
          <w:rFonts w:ascii="Arial" w:hAnsi="Arial" w:cs="Arial"/>
        </w:rPr>
        <w:t xml:space="preserve">W 2024 roku Lubelski Oddział NFZ posiadał 32 umowy na realizację świadczeń </w:t>
      </w:r>
      <w:r>
        <w:rPr>
          <w:rFonts w:ascii="Arial" w:hAnsi="Arial" w:cs="Arial"/>
        </w:rPr>
        <w:br/>
        <w:t xml:space="preserve">w zakładach pielęgnacyjno-opiekuńczych i opiekuńczo-leczniczych, co przekłada się na 41 miejsc udzielania świadczeń. W funkcjonujących podmiotach udzielających świadczeń zdrowotnych w tym zakresie wg danych zawartych w Rejestrze Podmiotów Wykonujących Działalność Leczniczą (RPWDL) zarejestrowanych </w:t>
      </w:r>
      <w:r w:rsidR="005513E5">
        <w:rPr>
          <w:rFonts w:ascii="Arial" w:hAnsi="Arial" w:cs="Arial"/>
        </w:rPr>
        <w:t>było</w:t>
      </w:r>
      <w:r>
        <w:rPr>
          <w:rFonts w:ascii="Arial" w:hAnsi="Arial" w:cs="Arial"/>
        </w:rPr>
        <w:t xml:space="preserve"> 2</w:t>
      </w:r>
      <w:r w:rsidR="005513E5">
        <w:rPr>
          <w:rFonts w:ascii="Arial" w:hAnsi="Arial" w:cs="Arial"/>
        </w:rPr>
        <w:t xml:space="preserve"> </w:t>
      </w:r>
      <w:r>
        <w:rPr>
          <w:rFonts w:ascii="Arial" w:hAnsi="Arial" w:cs="Arial"/>
        </w:rPr>
        <w:t>137 łóżek. Z analiz wynika, że w I kw</w:t>
      </w:r>
      <w:r w:rsidR="005513E5">
        <w:rPr>
          <w:rFonts w:ascii="Arial" w:hAnsi="Arial" w:cs="Arial"/>
        </w:rPr>
        <w:t>artale</w:t>
      </w:r>
      <w:r>
        <w:rPr>
          <w:rFonts w:ascii="Arial" w:hAnsi="Arial" w:cs="Arial"/>
        </w:rPr>
        <w:t xml:space="preserve"> 2023 r. Oddział posiadał 31 umów (38 miejsc udzielania świadczeń) na realizację tych świadczeń, a łączna liczba łóżek w zakładach opiekuńczo - leczniczych/pielęgnacyjno-opiekuńczych zarejestrowanych w RPWDL wynosiła 1 779.</w:t>
      </w:r>
      <w:bookmarkStart w:id="31" w:name="_Hlk203121519"/>
    </w:p>
    <w:p w14:paraId="092DC863" w14:textId="2F62456F" w:rsidR="007B33A7" w:rsidRPr="000D42E3" w:rsidRDefault="00A46704" w:rsidP="00ED765B">
      <w:pPr>
        <w:pStyle w:val="Standard"/>
        <w:spacing w:after="0"/>
        <w:ind w:firstLine="284"/>
        <w:jc w:val="both"/>
        <w:rPr>
          <w:rFonts w:ascii="Arial" w:hAnsi="Arial" w:cs="Arial"/>
        </w:rPr>
      </w:pPr>
      <w:r w:rsidRPr="000D42E3">
        <w:rPr>
          <w:rFonts w:ascii="Arial" w:hAnsi="Arial" w:cs="Arial"/>
        </w:rPr>
        <w:t xml:space="preserve">Istotną rolę w zapewnianiu wsparcia i opieki pacjentom znajdującym się w terminalnym stadium choroby pełnią hospicja. W 2024 roku w województwie lubelskim funkcjonowało 17 hospicjów, w tym 7 oddziałów medycyny paliatywnej (w M. Opole Lubelskie, M. Łęczna, </w:t>
      </w:r>
      <w:r w:rsidR="003F3C97">
        <w:rPr>
          <w:rFonts w:ascii="Arial" w:hAnsi="Arial" w:cs="Arial"/>
        </w:rPr>
        <w:br/>
      </w:r>
      <w:r w:rsidRPr="000D42E3">
        <w:rPr>
          <w:rFonts w:ascii="Arial" w:hAnsi="Arial" w:cs="Arial"/>
        </w:rPr>
        <w:t xml:space="preserve">M. Ryki, M. Lublin, M. Zamość, M. Chełm, i M. Kraśnik) oraz 10 hospicjów stacjonarnych - </w:t>
      </w:r>
      <w:r w:rsidR="003F3C97">
        <w:rPr>
          <w:rFonts w:ascii="Arial" w:hAnsi="Arial" w:cs="Arial"/>
        </w:rPr>
        <w:br/>
      </w:r>
      <w:r w:rsidRPr="000D42E3">
        <w:rPr>
          <w:rFonts w:ascii="Arial" w:hAnsi="Arial" w:cs="Arial"/>
        </w:rPr>
        <w:t>w M. Dęblin (2 placówki), Łabuńkach (powiat zamojski), M. Lubartów, M. Lublin (2 placówki), M. Puławy, miejscowości Curyn (gmina Wisznice), M. Biała Podlaska, M. Włodawa</w:t>
      </w:r>
      <w:r w:rsidRPr="000D42E3">
        <w:rPr>
          <w:rStyle w:val="Odwoanieprzypisudolnego1"/>
          <w:rFonts w:ascii="Arial" w:hAnsi="Arial" w:cs="Arial"/>
        </w:rPr>
        <w:footnoteReference w:id="47"/>
      </w:r>
      <w:r w:rsidRPr="000D42E3">
        <w:rPr>
          <w:rFonts w:ascii="Arial" w:hAnsi="Arial" w:cs="Arial"/>
        </w:rPr>
        <w:t>.</w:t>
      </w:r>
    </w:p>
    <w:p w14:paraId="3C6D3AA8" w14:textId="57C98EBA" w:rsidR="007B33A7" w:rsidRPr="000D42E3" w:rsidRDefault="0075164F" w:rsidP="00ED765B">
      <w:pPr>
        <w:pStyle w:val="Standard"/>
        <w:spacing w:after="0"/>
        <w:ind w:firstLine="284"/>
        <w:jc w:val="both"/>
        <w:rPr>
          <w:rFonts w:ascii="Arial" w:hAnsi="Arial" w:cs="Arial"/>
        </w:rPr>
      </w:pPr>
      <w:r w:rsidRPr="0075164F">
        <w:rPr>
          <w:rFonts w:ascii="Arial" w:hAnsi="Arial" w:cs="Arial"/>
        </w:rPr>
        <w:t xml:space="preserve">W 2024 roku opieką hospicyjną domową objęto 2 760 dorosłych oraz 101 dzieci (w 2019 roku – 2 409 osób). Długoterminowa opieka pielęgniarska domowa w 2024 roku dotyczyła </w:t>
      </w:r>
      <w:r>
        <w:rPr>
          <w:rFonts w:ascii="Arial" w:hAnsi="Arial" w:cs="Arial"/>
        </w:rPr>
        <w:br/>
      </w:r>
      <w:r w:rsidRPr="0075164F">
        <w:rPr>
          <w:rFonts w:ascii="Arial" w:hAnsi="Arial" w:cs="Arial"/>
        </w:rPr>
        <w:t xml:space="preserve">4 092 osób (w 2019 roku – 3 302 osoby). Zauważalny jest wzrost nakładów NFZ na zakontraktowane usługi w zakresie opieki hospicyjnej domowej. W 2024 roku ich wartość wynosiła ogółem 39 044 618,38 zł, w tym 5 214 363,60 zł przeznaczono na świadczenia </w:t>
      </w:r>
      <w:r w:rsidR="00C4291E">
        <w:rPr>
          <w:rFonts w:ascii="Arial" w:hAnsi="Arial" w:cs="Arial"/>
        </w:rPr>
        <w:br/>
      </w:r>
      <w:r w:rsidRPr="0075164F">
        <w:rPr>
          <w:rFonts w:ascii="Arial" w:hAnsi="Arial" w:cs="Arial"/>
        </w:rPr>
        <w:t>w hospicjum domowym dla dzieci. Całkowite nakłady w 2024 roku były wyższe niż w 2019 roku, kiedy wynosiły 14 754 205,00 zł.</w:t>
      </w:r>
      <w:r w:rsidR="00A46704" w:rsidRPr="0075164F">
        <w:rPr>
          <w:rStyle w:val="FootnoteSymbol"/>
          <w:rFonts w:ascii="Arial" w:hAnsi="Arial" w:cs="Arial"/>
        </w:rPr>
        <w:t xml:space="preserve"> </w:t>
      </w:r>
      <w:r w:rsidR="00A46704" w:rsidRPr="0075164F">
        <w:rPr>
          <w:rStyle w:val="Odwoanieprzypisudolnego1"/>
          <w:rFonts w:ascii="Arial" w:hAnsi="Arial" w:cs="Arial"/>
        </w:rPr>
        <w:footnoteReference w:id="48"/>
      </w:r>
      <w:r w:rsidR="00A46704" w:rsidRPr="0075164F">
        <w:rPr>
          <w:rFonts w:ascii="Arial" w:hAnsi="Arial" w:cs="Arial"/>
        </w:rPr>
        <w:t>.</w:t>
      </w:r>
    </w:p>
    <w:p w14:paraId="0DFA0744" w14:textId="68525623" w:rsidR="007B33A7" w:rsidRPr="000D42E3" w:rsidRDefault="00A46704" w:rsidP="00ED765B">
      <w:pPr>
        <w:pStyle w:val="Standard"/>
        <w:spacing w:after="0"/>
        <w:ind w:firstLine="284"/>
        <w:jc w:val="both"/>
        <w:rPr>
          <w:rFonts w:ascii="Arial" w:hAnsi="Arial" w:cs="Arial"/>
        </w:rPr>
      </w:pPr>
      <w:r w:rsidRPr="000D42E3">
        <w:rPr>
          <w:rFonts w:ascii="Arial" w:hAnsi="Arial" w:cs="Arial"/>
        </w:rPr>
        <w:t>Z informacji Lubelskiego Oddziału Narodowego Funduszu Zdrowia wynika, że w 2024 r</w:t>
      </w:r>
      <w:r w:rsidR="003F3C97">
        <w:rPr>
          <w:rFonts w:ascii="Arial" w:hAnsi="Arial" w:cs="Arial"/>
        </w:rPr>
        <w:t>oku w województwie lubelskim</w:t>
      </w:r>
      <w:r w:rsidRPr="000D42E3">
        <w:rPr>
          <w:rFonts w:ascii="Arial" w:hAnsi="Arial" w:cs="Arial"/>
        </w:rPr>
        <w:t xml:space="preserve"> lekarzy ze specjalizacją z zakresu geriatrii było 36 (w 2019 r. - 45)</w:t>
      </w:r>
      <w:r w:rsidRPr="000D42E3">
        <w:rPr>
          <w:rStyle w:val="FootnoteSymbol"/>
          <w:rFonts w:ascii="Arial" w:hAnsi="Arial" w:cs="Arial"/>
        </w:rPr>
        <w:t xml:space="preserve"> </w:t>
      </w:r>
      <w:r w:rsidRPr="000D42E3">
        <w:rPr>
          <w:rStyle w:val="Odwoanieprzypisudolnego1"/>
          <w:rFonts w:ascii="Arial" w:hAnsi="Arial" w:cs="Arial"/>
        </w:rPr>
        <w:footnoteReference w:id="49"/>
      </w:r>
      <w:r w:rsidRPr="000D42E3">
        <w:rPr>
          <w:rFonts w:ascii="Arial" w:hAnsi="Arial" w:cs="Arial"/>
        </w:rPr>
        <w:t>.</w:t>
      </w:r>
      <w:bookmarkEnd w:id="31"/>
    </w:p>
    <w:p w14:paraId="4BF56FEE" w14:textId="77777777" w:rsidR="007B33A7" w:rsidRPr="000D42E3" w:rsidRDefault="00A46704" w:rsidP="00ED765B">
      <w:pPr>
        <w:pStyle w:val="Standard"/>
        <w:spacing w:after="0"/>
        <w:ind w:firstLine="284"/>
        <w:jc w:val="both"/>
        <w:rPr>
          <w:rFonts w:ascii="Arial" w:hAnsi="Arial" w:cs="Arial"/>
        </w:rPr>
      </w:pPr>
      <w:r w:rsidRPr="000D42E3">
        <w:rPr>
          <w:rFonts w:ascii="Arial" w:hAnsi="Arial" w:cs="Arial"/>
        </w:rPr>
        <w:t>Wysokość nakładów NFZ na opiekę geriatryczną w województwie lubelskim w 2024 r. wyniosła ogółem  39 677 021,66 zł, w tym:</w:t>
      </w:r>
    </w:p>
    <w:p w14:paraId="21D3C817" w14:textId="77777777" w:rsidR="007B33A7" w:rsidRPr="000D42E3" w:rsidRDefault="00A46704">
      <w:pPr>
        <w:pStyle w:val="Akapitzlist"/>
        <w:numPr>
          <w:ilvl w:val="0"/>
          <w:numId w:val="7"/>
        </w:numPr>
        <w:spacing w:after="0"/>
        <w:ind w:left="709" w:hanging="349"/>
        <w:jc w:val="both"/>
        <w:rPr>
          <w:rFonts w:ascii="Arial" w:hAnsi="Arial" w:cs="Arial"/>
        </w:rPr>
      </w:pPr>
      <w:r w:rsidRPr="000D42E3">
        <w:rPr>
          <w:rFonts w:ascii="Arial" w:hAnsi="Arial" w:cs="Arial"/>
        </w:rPr>
        <w:t>Poradnie geriatryczne – 161 422,47 zł;</w:t>
      </w:r>
    </w:p>
    <w:p w14:paraId="54AFF0E6" w14:textId="77777777" w:rsidR="007B33A7" w:rsidRPr="000D42E3" w:rsidRDefault="00A46704">
      <w:pPr>
        <w:pStyle w:val="Akapitzlist"/>
        <w:numPr>
          <w:ilvl w:val="0"/>
          <w:numId w:val="19"/>
        </w:numPr>
        <w:spacing w:after="0"/>
        <w:ind w:left="709" w:hanging="349"/>
        <w:jc w:val="both"/>
        <w:rPr>
          <w:rFonts w:ascii="Arial" w:hAnsi="Arial" w:cs="Arial"/>
        </w:rPr>
      </w:pPr>
      <w:r w:rsidRPr="000D42E3">
        <w:rPr>
          <w:rFonts w:ascii="Arial" w:hAnsi="Arial" w:cs="Arial"/>
        </w:rPr>
        <w:t>Oddziały geriatrii – 29 368 018,34zł;</w:t>
      </w:r>
    </w:p>
    <w:p w14:paraId="7CB97986" w14:textId="77777777" w:rsidR="007B33A7" w:rsidRPr="000D42E3" w:rsidRDefault="00A46704">
      <w:pPr>
        <w:pStyle w:val="Akapitzlist"/>
        <w:numPr>
          <w:ilvl w:val="0"/>
          <w:numId w:val="20"/>
        </w:numPr>
        <w:spacing w:after="0"/>
        <w:ind w:left="709" w:hanging="349"/>
        <w:jc w:val="both"/>
        <w:rPr>
          <w:rFonts w:ascii="Arial" w:hAnsi="Arial" w:cs="Arial"/>
        </w:rPr>
      </w:pPr>
      <w:r w:rsidRPr="000D42E3">
        <w:rPr>
          <w:rFonts w:ascii="Arial" w:hAnsi="Arial" w:cs="Arial"/>
        </w:rPr>
        <w:t>Świadczenia dzienne psychiatryczne geriatryczne – 3 137 579,22 zł;</w:t>
      </w:r>
    </w:p>
    <w:p w14:paraId="7277FEF1" w14:textId="77777777" w:rsidR="007B33A7" w:rsidRPr="000D42E3" w:rsidRDefault="00A46704">
      <w:pPr>
        <w:pStyle w:val="Akapitzlist"/>
        <w:numPr>
          <w:ilvl w:val="0"/>
          <w:numId w:val="21"/>
        </w:numPr>
        <w:spacing w:after="0"/>
        <w:ind w:left="709" w:hanging="349"/>
        <w:jc w:val="both"/>
        <w:rPr>
          <w:rFonts w:ascii="Arial" w:hAnsi="Arial" w:cs="Arial"/>
        </w:rPr>
      </w:pPr>
      <w:r w:rsidRPr="000D42E3">
        <w:rPr>
          <w:rFonts w:ascii="Arial" w:hAnsi="Arial" w:cs="Arial"/>
        </w:rPr>
        <w:t>Świadczenia psychogeriatryczne – 6 956 538,31 zł;</w:t>
      </w:r>
    </w:p>
    <w:p w14:paraId="007C47BC" w14:textId="77777777" w:rsidR="007B33A7" w:rsidRPr="000D42E3" w:rsidRDefault="00A46704">
      <w:pPr>
        <w:pStyle w:val="Akapitzlist"/>
        <w:numPr>
          <w:ilvl w:val="0"/>
          <w:numId w:val="22"/>
        </w:numPr>
        <w:spacing w:after="0"/>
        <w:ind w:left="709" w:hanging="349"/>
        <w:jc w:val="both"/>
        <w:rPr>
          <w:rFonts w:ascii="Arial" w:hAnsi="Arial" w:cs="Arial"/>
        </w:rPr>
      </w:pPr>
      <w:r w:rsidRPr="000D42E3">
        <w:rPr>
          <w:rFonts w:ascii="Arial" w:hAnsi="Arial" w:cs="Arial"/>
        </w:rPr>
        <w:t xml:space="preserve">Świadczenia w zakresie geriatrii - świadczenia pierwszorazowe - 53 463,32 zł </w:t>
      </w:r>
      <w:r w:rsidRPr="000D42E3">
        <w:rPr>
          <w:rStyle w:val="Odwoanieprzypisudolnego1"/>
          <w:rFonts w:ascii="Arial" w:hAnsi="Arial" w:cs="Arial"/>
        </w:rPr>
        <w:footnoteReference w:id="50"/>
      </w:r>
      <w:r w:rsidRPr="000D42E3">
        <w:rPr>
          <w:rFonts w:ascii="Arial" w:hAnsi="Arial" w:cs="Arial"/>
        </w:rPr>
        <w:t>.</w:t>
      </w:r>
    </w:p>
    <w:p w14:paraId="14828773" w14:textId="2183461A" w:rsidR="00EF4DEC" w:rsidRPr="000D42E3" w:rsidRDefault="00EF4DEC" w:rsidP="00ED765B">
      <w:pPr>
        <w:pStyle w:val="Standard"/>
        <w:spacing w:after="0"/>
        <w:ind w:firstLine="360"/>
        <w:jc w:val="both"/>
        <w:rPr>
          <w:rFonts w:ascii="Arial" w:hAnsi="Arial" w:cs="Arial"/>
        </w:rPr>
      </w:pPr>
      <w:r w:rsidRPr="000D42E3">
        <w:rPr>
          <w:rFonts w:ascii="Arial" w:hAnsi="Arial" w:cs="Arial"/>
        </w:rPr>
        <w:t>Niezwykle ważnym elementem utrzymania zdrowia jest profilaktyka. Dzięki niej możliwe jest wczesne wykrywanie chorób, co przekłada się na skuteczniejsze leczenie oraz ograniczenie negatywnych skutków zdrowotnych. Działania profilaktyczne obejmują m.in. promowanie zdrowego stylu życia, regularne badania kontrolne oraz edukację zdrowotną. Szczególne znaczenie ma udział osób starszych w programach profilaktycznych, który umożliwia wczesne rozpoznanie schorzeń typowych dla wieku podeszłego – w tym zaburzeń pamięci – oraz wdrożenie odpowiednich działań zapobiegawczych, co pozytywnie wpływa na jakość życia seniorów.</w:t>
      </w:r>
    </w:p>
    <w:p w14:paraId="1666AEFF" w14:textId="1596EF8B" w:rsidR="00EF4DEC" w:rsidRPr="000D42E3" w:rsidRDefault="00EF4DEC" w:rsidP="00EF4DEC">
      <w:pPr>
        <w:pStyle w:val="Standard"/>
        <w:spacing w:after="0"/>
        <w:ind w:firstLine="360"/>
        <w:jc w:val="both"/>
        <w:rPr>
          <w:rFonts w:ascii="Arial" w:hAnsi="Arial" w:cs="Arial"/>
        </w:rPr>
      </w:pPr>
      <w:r w:rsidRPr="000D42E3">
        <w:rPr>
          <w:rFonts w:ascii="Arial" w:hAnsi="Arial" w:cs="Arial"/>
        </w:rPr>
        <w:t>Zgodnie z informacją uzyskaną z Departamentu Zdrowia i Polityki Społecznej Urzędu Marszałkowskiego Województwa Lubelskiego w Lublinie, w 2024 roku na terenie województwa wdrażane były następujące programy polityki zdrowotnej:</w:t>
      </w:r>
    </w:p>
    <w:p w14:paraId="4A98EB42" w14:textId="77777777" w:rsidR="00EF4DEC" w:rsidRPr="000D42E3" w:rsidRDefault="00EF4DEC" w:rsidP="00EF4DEC">
      <w:pPr>
        <w:pStyle w:val="Standard"/>
        <w:numPr>
          <w:ilvl w:val="0"/>
          <w:numId w:val="38"/>
        </w:numPr>
        <w:spacing w:after="0"/>
        <w:jc w:val="both"/>
        <w:rPr>
          <w:rFonts w:ascii="Arial" w:hAnsi="Arial" w:cs="Arial"/>
        </w:rPr>
      </w:pPr>
      <w:r w:rsidRPr="000D42E3">
        <w:rPr>
          <w:rFonts w:ascii="Arial" w:hAnsi="Arial" w:cs="Arial"/>
        </w:rPr>
        <w:t>Program prozdrowotny w zakresie zapobiegania chorobom kręgosłupa oraz fizjoprofilaktyki dotyczącej ergonomii pracy na lata 2022–2026, skierowany do osób powyżej 18. roku życia;</w:t>
      </w:r>
    </w:p>
    <w:p w14:paraId="4488B160" w14:textId="256FBC56" w:rsidR="00EF4DEC" w:rsidRPr="000D42E3" w:rsidRDefault="00EF4DEC" w:rsidP="00EF4DEC">
      <w:pPr>
        <w:pStyle w:val="Standard"/>
        <w:numPr>
          <w:ilvl w:val="0"/>
          <w:numId w:val="38"/>
        </w:numPr>
        <w:spacing w:after="0"/>
        <w:jc w:val="both"/>
        <w:rPr>
          <w:rFonts w:ascii="Arial" w:hAnsi="Arial" w:cs="Arial"/>
        </w:rPr>
      </w:pPr>
      <w:r w:rsidRPr="000D42E3">
        <w:rPr>
          <w:rFonts w:ascii="Arial" w:hAnsi="Arial" w:cs="Arial"/>
        </w:rPr>
        <w:t>Program profilaktyki raka skóry dla mieszkańców województwa lubelskiego na lata 2022–2026, również adresowany do osób dorosłych.</w:t>
      </w:r>
    </w:p>
    <w:p w14:paraId="4A116AD7" w14:textId="7C728DD8" w:rsidR="00EF4DEC" w:rsidRPr="000D42E3" w:rsidRDefault="00EF4DEC" w:rsidP="00ED765B">
      <w:pPr>
        <w:pStyle w:val="Standard"/>
        <w:spacing w:after="0"/>
        <w:ind w:firstLine="284"/>
        <w:jc w:val="both"/>
        <w:rPr>
          <w:rFonts w:ascii="Arial" w:hAnsi="Arial" w:cs="Arial"/>
        </w:rPr>
      </w:pPr>
      <w:r w:rsidRPr="000D42E3">
        <w:rPr>
          <w:rFonts w:ascii="Arial" w:hAnsi="Arial" w:cs="Arial"/>
        </w:rPr>
        <w:t xml:space="preserve">Ponadto, w ramach działań Narodowego Funduszu Zdrowia dostępne były programy przesiewowe, obejmujące profilaktykę chorób układu krążenia, raka jelita grubego, raka piersi oraz szyjki macicy. Od maja 2025 roku wdrożony został </w:t>
      </w:r>
      <w:r w:rsidR="0075164F">
        <w:rPr>
          <w:rFonts w:ascii="Arial" w:hAnsi="Arial" w:cs="Arial"/>
        </w:rPr>
        <w:t xml:space="preserve">także </w:t>
      </w:r>
      <w:r w:rsidRPr="000D42E3">
        <w:rPr>
          <w:rFonts w:ascii="Arial" w:hAnsi="Arial" w:cs="Arial"/>
        </w:rPr>
        <w:t>program „Moje Zdrowie”, który zastąpił wcześniejszy program „Profilaktyka 40 Plus”.</w:t>
      </w:r>
    </w:p>
    <w:p w14:paraId="193C8C01" w14:textId="571BC176" w:rsidR="00EF4DEC" w:rsidRPr="000D42E3" w:rsidRDefault="00EF4DEC" w:rsidP="00ED765B">
      <w:pPr>
        <w:pStyle w:val="Standard"/>
        <w:spacing w:after="0"/>
        <w:ind w:firstLine="284"/>
        <w:jc w:val="both"/>
        <w:rPr>
          <w:rFonts w:ascii="Arial" w:hAnsi="Arial" w:cs="Arial"/>
        </w:rPr>
      </w:pPr>
      <w:r w:rsidRPr="000D42E3">
        <w:rPr>
          <w:rFonts w:ascii="Arial" w:hAnsi="Arial" w:cs="Arial"/>
        </w:rPr>
        <w:t xml:space="preserve">NFZ realizował </w:t>
      </w:r>
      <w:r w:rsidR="0075164F">
        <w:rPr>
          <w:rFonts w:ascii="Arial" w:hAnsi="Arial" w:cs="Arial"/>
        </w:rPr>
        <w:t>także P</w:t>
      </w:r>
      <w:r w:rsidRPr="000D42E3">
        <w:rPr>
          <w:rFonts w:ascii="Arial" w:hAnsi="Arial" w:cs="Arial"/>
        </w:rPr>
        <w:t xml:space="preserve">rogram </w:t>
      </w:r>
      <w:r w:rsidR="0075164F">
        <w:rPr>
          <w:rFonts w:ascii="Arial" w:hAnsi="Arial" w:cs="Arial"/>
        </w:rPr>
        <w:t>w</w:t>
      </w:r>
      <w:r w:rsidR="0075164F" w:rsidRPr="000D42E3">
        <w:rPr>
          <w:rFonts w:ascii="Arial" w:hAnsi="Arial" w:cs="Arial"/>
        </w:rPr>
        <w:t xml:space="preserve"> zakresie profilaktyki chorób </w:t>
      </w:r>
      <w:proofErr w:type="spellStart"/>
      <w:r w:rsidR="0075164F" w:rsidRPr="000D42E3">
        <w:rPr>
          <w:rFonts w:ascii="Arial" w:hAnsi="Arial" w:cs="Arial"/>
        </w:rPr>
        <w:t>odtytoniowych</w:t>
      </w:r>
      <w:proofErr w:type="spellEnd"/>
      <w:r w:rsidR="0075164F" w:rsidRPr="000D42E3">
        <w:rPr>
          <w:rFonts w:ascii="Arial" w:hAnsi="Arial" w:cs="Arial"/>
        </w:rPr>
        <w:t xml:space="preserve"> </w:t>
      </w:r>
      <w:r w:rsidRPr="000D42E3">
        <w:rPr>
          <w:rFonts w:ascii="Arial" w:hAnsi="Arial" w:cs="Arial"/>
        </w:rPr>
        <w:t xml:space="preserve">obejmujący edukację zdrowotną oraz badania spirometryczne, dostępny w wybranych placówkach podstawowej opieki zdrowotnej. </w:t>
      </w:r>
      <w:r w:rsidR="0075164F">
        <w:rPr>
          <w:rFonts w:ascii="Arial" w:hAnsi="Arial" w:cs="Arial"/>
        </w:rPr>
        <w:t>oraz</w:t>
      </w:r>
      <w:r w:rsidR="00E21EE3" w:rsidRPr="000D42E3">
        <w:rPr>
          <w:rFonts w:ascii="Arial" w:hAnsi="Arial" w:cs="Arial"/>
        </w:rPr>
        <w:t xml:space="preserve"> </w:t>
      </w:r>
      <w:r w:rsidRPr="000D42E3">
        <w:rPr>
          <w:rFonts w:ascii="Arial" w:hAnsi="Arial" w:cs="Arial"/>
        </w:rPr>
        <w:t>Program profilaktyki gruźlicy</w:t>
      </w:r>
      <w:r w:rsidR="00E21EE3" w:rsidRPr="000D42E3">
        <w:rPr>
          <w:rFonts w:ascii="Arial" w:hAnsi="Arial" w:cs="Arial"/>
        </w:rPr>
        <w:t xml:space="preserve">, który </w:t>
      </w:r>
      <w:r w:rsidRPr="000D42E3">
        <w:rPr>
          <w:rFonts w:ascii="Arial" w:hAnsi="Arial" w:cs="Arial"/>
        </w:rPr>
        <w:t>obejmuje ocenę ryzyka zachorowania oraz działania edukacyjne</w:t>
      </w:r>
      <w:r w:rsidR="007109DE" w:rsidRPr="000D42E3">
        <w:rPr>
          <w:rStyle w:val="Odwoanieprzypisudolnego"/>
          <w:rFonts w:ascii="Arial" w:hAnsi="Arial" w:cs="Arial"/>
        </w:rPr>
        <w:footnoteReference w:id="51"/>
      </w:r>
      <w:r w:rsidRPr="000D42E3">
        <w:rPr>
          <w:rFonts w:ascii="Arial" w:hAnsi="Arial" w:cs="Arial"/>
        </w:rPr>
        <w:t>.</w:t>
      </w:r>
    </w:p>
    <w:p w14:paraId="79D241BB" w14:textId="194CF7CB" w:rsidR="00176664" w:rsidRDefault="00176664" w:rsidP="00ED765B">
      <w:pPr>
        <w:pStyle w:val="Standard"/>
        <w:spacing w:after="240"/>
        <w:ind w:firstLine="284"/>
        <w:jc w:val="both"/>
        <w:rPr>
          <w:rFonts w:ascii="Arial" w:hAnsi="Arial" w:cs="Arial"/>
        </w:rPr>
      </w:pPr>
      <w:r w:rsidRPr="00176664">
        <w:rPr>
          <w:rFonts w:ascii="Arial" w:hAnsi="Arial" w:cs="Arial"/>
        </w:rPr>
        <w:t xml:space="preserve">W obliczu </w:t>
      </w:r>
      <w:r w:rsidR="00A352AE" w:rsidRPr="00A352AE">
        <w:rPr>
          <w:rFonts w:ascii="Arial" w:hAnsi="Arial" w:cs="Arial"/>
        </w:rPr>
        <w:t xml:space="preserve">postępującego procesu </w:t>
      </w:r>
      <w:r w:rsidRPr="00176664">
        <w:rPr>
          <w:rFonts w:ascii="Arial" w:hAnsi="Arial" w:cs="Arial"/>
        </w:rPr>
        <w:t xml:space="preserve">starzenia się społeczeństwa konieczne jest rozwijanie programów profilaktycznych dostosowanych do potrzeb osób starszych, ze szczególnym uwzględnieniem chorób przewlekłych, zaburzeń pamięci, ograniczeń mobilności oraz zdrowia psychicznego. </w:t>
      </w:r>
      <w:r w:rsidR="00A352AE">
        <w:rPr>
          <w:rFonts w:ascii="Arial" w:hAnsi="Arial" w:cs="Arial"/>
        </w:rPr>
        <w:t>Istotne</w:t>
      </w:r>
      <w:r w:rsidRPr="00176664">
        <w:rPr>
          <w:rFonts w:ascii="Arial" w:hAnsi="Arial" w:cs="Arial"/>
        </w:rPr>
        <w:t xml:space="preserve"> jest</w:t>
      </w:r>
      <w:r w:rsidR="00A352AE">
        <w:rPr>
          <w:rFonts w:ascii="Arial" w:hAnsi="Arial" w:cs="Arial"/>
        </w:rPr>
        <w:t xml:space="preserve"> także</w:t>
      </w:r>
      <w:r w:rsidRPr="00176664">
        <w:rPr>
          <w:rFonts w:ascii="Arial" w:hAnsi="Arial" w:cs="Arial"/>
        </w:rPr>
        <w:t xml:space="preserve"> zwiększenie dostępności tych działań na obszarach wiejskich oraz wzmocnienie opieki geriatrycznej, która pozostaje niewystarczająca. Zmiany demograficzne wymagają rozwoju specjalistycznej opieki zdrowotnej, aby skutecznie odpowiadać na rosnące potrzeby seniorów.</w:t>
      </w:r>
    </w:p>
    <w:p w14:paraId="67663FE3" w14:textId="1CA906EA" w:rsidR="007B33A7" w:rsidRPr="007C4EAF" w:rsidRDefault="00402724" w:rsidP="007C4EAF">
      <w:pPr>
        <w:pStyle w:val="Nagwek3"/>
        <w:ind w:left="567"/>
        <w:rPr>
          <w:rStyle w:val="Nagwek3Znak"/>
          <w:rFonts w:ascii="Arial" w:hAnsi="Arial" w:cs="Arial"/>
          <w:sz w:val="28"/>
          <w:szCs w:val="28"/>
        </w:rPr>
      </w:pPr>
      <w:bookmarkStart w:id="32" w:name="_Toc212035553"/>
      <w:r w:rsidRPr="007C4EAF">
        <w:rPr>
          <w:rStyle w:val="Nagwek3Znak"/>
          <w:rFonts w:ascii="Arial" w:hAnsi="Arial" w:cs="Arial"/>
          <w:sz w:val="28"/>
          <w:szCs w:val="28"/>
        </w:rPr>
        <w:t>3</w:t>
      </w:r>
      <w:r w:rsidR="00A46704" w:rsidRPr="007C4EAF">
        <w:rPr>
          <w:rStyle w:val="Nagwek3Znak"/>
          <w:rFonts w:ascii="Arial" w:hAnsi="Arial" w:cs="Arial"/>
          <w:sz w:val="28"/>
          <w:szCs w:val="28"/>
        </w:rPr>
        <w:t>.5 Aktywność społeczna osób starszych</w:t>
      </w:r>
      <w:bookmarkEnd w:id="32"/>
    </w:p>
    <w:p w14:paraId="58ADDEAD" w14:textId="70250DD5" w:rsidR="007B33A7" w:rsidRPr="000D42E3" w:rsidRDefault="00A46704" w:rsidP="00A352AE">
      <w:pPr>
        <w:pStyle w:val="Standard"/>
        <w:spacing w:after="0"/>
        <w:ind w:firstLine="284"/>
        <w:jc w:val="both"/>
        <w:rPr>
          <w:rFonts w:ascii="Arial" w:hAnsi="Arial" w:cs="Arial"/>
        </w:rPr>
      </w:pPr>
      <w:r w:rsidRPr="000D42E3">
        <w:rPr>
          <w:rFonts w:ascii="Arial" w:hAnsi="Arial" w:cs="Arial"/>
        </w:rPr>
        <w:t xml:space="preserve">Aktywność społeczna osób starszych jest kluczowym elementem polityki senioralnej, wpływającym na poprawę jakości życia seniorów oraz wzmacnianie więzi społecznych </w:t>
      </w:r>
      <w:r w:rsidR="00642419">
        <w:rPr>
          <w:rFonts w:ascii="Arial" w:hAnsi="Arial" w:cs="Arial"/>
        </w:rPr>
        <w:br/>
      </w:r>
      <w:r w:rsidRPr="000D42E3">
        <w:rPr>
          <w:rFonts w:ascii="Arial" w:hAnsi="Arial" w:cs="Arial"/>
        </w:rPr>
        <w:t>w lokalnych wspólnotach</w:t>
      </w:r>
      <w:r w:rsidRPr="000D42E3">
        <w:t xml:space="preserve"> </w:t>
      </w:r>
      <w:r w:rsidRPr="000D42E3">
        <w:rPr>
          <w:rFonts w:ascii="Arial" w:hAnsi="Arial" w:cs="Arial"/>
        </w:rPr>
        <w:t xml:space="preserve">. W województwie lubelskim znaczącą rolę w realizacji działania </w:t>
      </w:r>
      <w:r w:rsidR="00A352AE">
        <w:rPr>
          <w:rFonts w:ascii="Arial" w:hAnsi="Arial" w:cs="Arial"/>
        </w:rPr>
        <w:br/>
      </w:r>
      <w:r w:rsidRPr="000D42E3">
        <w:rPr>
          <w:rFonts w:ascii="Arial" w:hAnsi="Arial" w:cs="Arial"/>
        </w:rPr>
        <w:t>w tym zakresie pełnią organizacje  pozarządowe. Działania we współpracy z nimi prowadzone były przez gminy oraz Samorząd Województwa Lubelskiego działający poprzez Regionalny Ośrodek Polityki Społecznej w Lublinie. ROPS wspierał projekty skierowane do osób starszych realizowane przez organizacje pozarządowe udzielając dotacji w ramach otwartych konkursów ofert</w:t>
      </w:r>
      <w:r w:rsidR="00A352AE">
        <w:rPr>
          <w:rFonts w:ascii="Arial" w:hAnsi="Arial" w:cs="Arial"/>
        </w:rPr>
        <w:t xml:space="preserve"> oraz w trybie pozakonkursowym.</w:t>
      </w:r>
    </w:p>
    <w:p w14:paraId="21446C50" w14:textId="5A8A536D" w:rsidR="007B33A7" w:rsidRPr="000D42E3" w:rsidRDefault="00A46704" w:rsidP="00A352AE">
      <w:pPr>
        <w:pStyle w:val="Standard"/>
        <w:spacing w:after="0"/>
        <w:ind w:firstLine="284"/>
        <w:jc w:val="both"/>
        <w:rPr>
          <w:rFonts w:ascii="Arial" w:hAnsi="Arial" w:cs="Arial"/>
        </w:rPr>
      </w:pPr>
      <w:r w:rsidRPr="000D42E3">
        <w:rPr>
          <w:rFonts w:ascii="Arial" w:hAnsi="Arial" w:cs="Arial"/>
        </w:rPr>
        <w:t>W 2024 r. na zadanie: „Przeciwdziałanie wykluczeniu społecznemu osób starszych poprzez wspieranie różnorodnych form ich aktywizacji” została przeznaczona kwota 197 600,00 zł. Wsparcie uzyskały 23 organizacje pozarządowe</w:t>
      </w:r>
      <w:r w:rsidRPr="000D42E3">
        <w:rPr>
          <w:rStyle w:val="Odwoanieprzypisudolnego1"/>
          <w:rFonts w:ascii="Arial" w:hAnsi="Arial" w:cs="Arial"/>
        </w:rPr>
        <w:footnoteReference w:id="52"/>
      </w:r>
      <w:r w:rsidRPr="000D42E3">
        <w:rPr>
          <w:rFonts w:ascii="Arial" w:hAnsi="Arial" w:cs="Arial"/>
        </w:rPr>
        <w:t>.</w:t>
      </w:r>
    </w:p>
    <w:p w14:paraId="7F3A7BC6" w14:textId="77777777" w:rsidR="00A352AE" w:rsidRDefault="00A352AE" w:rsidP="00A352AE">
      <w:pPr>
        <w:pStyle w:val="Standard"/>
        <w:spacing w:after="0"/>
        <w:ind w:firstLine="284"/>
        <w:jc w:val="both"/>
        <w:rPr>
          <w:rFonts w:ascii="Arial" w:hAnsi="Arial" w:cs="Arial"/>
        </w:rPr>
      </w:pPr>
      <w:r w:rsidRPr="00A352AE">
        <w:rPr>
          <w:rFonts w:ascii="Arial" w:hAnsi="Arial" w:cs="Arial"/>
        </w:rPr>
        <w:t>Seniorzy to grupa społeczna o ogromnym potencjale – posiadająca wiedzę, doświadczenie, praktyczne umiejętności oraz czas, który mogą poświęcić na działalność społeczną. Ich zaangażowanie może przyczynić się do budowania kapitału społecznego, promowania solidarności międzypokoleniowej oraz wzmacniania lokalnych struktur obywatelskich. Jednym z mechanizmów umożliwiających aktywne uczestnictwo osób starszych w życiu publicznym są rady seniorów. Gminne rady seniorów funkcjonują na podstawie art. 5c ustawy z dnia 8 marca 1990 r. o samorządzie gminnym, natomiast powiatowe rady seniorów – zgodnie z art. 3f ustawy z dnia 5 czerwca 1998 r. o samorządzie powiatowym.</w:t>
      </w:r>
      <w:r>
        <w:rPr>
          <w:rFonts w:ascii="Arial" w:hAnsi="Arial" w:cs="Arial"/>
        </w:rPr>
        <w:t xml:space="preserve"> </w:t>
      </w:r>
    </w:p>
    <w:p w14:paraId="35FF4A06" w14:textId="17D712CE" w:rsidR="007B33A7" w:rsidRPr="000D42E3" w:rsidRDefault="00A46704" w:rsidP="00A352AE">
      <w:pPr>
        <w:pStyle w:val="Standard"/>
        <w:spacing w:after="0"/>
        <w:ind w:firstLine="284"/>
        <w:jc w:val="both"/>
        <w:rPr>
          <w:rFonts w:ascii="Arial" w:hAnsi="Arial" w:cs="Arial"/>
        </w:rPr>
      </w:pPr>
      <w:r w:rsidRPr="000D42E3">
        <w:rPr>
          <w:rFonts w:ascii="Arial" w:hAnsi="Arial" w:cs="Arial"/>
        </w:rPr>
        <w:t xml:space="preserve">Z badania przeprowadzonego przez Regionalny Ośrodek Polityki Społecznej w Lublinie </w:t>
      </w:r>
      <w:r w:rsidR="00A352AE">
        <w:rPr>
          <w:rFonts w:ascii="Arial" w:hAnsi="Arial" w:cs="Arial"/>
        </w:rPr>
        <w:br/>
      </w:r>
      <w:r w:rsidRPr="000D42E3">
        <w:rPr>
          <w:rFonts w:ascii="Arial" w:hAnsi="Arial" w:cs="Arial"/>
        </w:rPr>
        <w:t>w 2025 r. wynika, że na terenie województwa lubelskiego</w:t>
      </w:r>
      <w:r w:rsidR="00284D87" w:rsidRPr="000D42E3">
        <w:rPr>
          <w:rFonts w:ascii="Arial" w:hAnsi="Arial" w:cs="Arial"/>
        </w:rPr>
        <w:t xml:space="preserve"> utworzono </w:t>
      </w:r>
      <w:r w:rsidRPr="000D42E3">
        <w:rPr>
          <w:rFonts w:ascii="Arial" w:hAnsi="Arial" w:cs="Arial"/>
        </w:rPr>
        <w:t>26 gminnych rad seniorów.</w:t>
      </w:r>
    </w:p>
    <w:p w14:paraId="1DC7A58B" w14:textId="77777777" w:rsidR="007B33A7" w:rsidRPr="000D42E3" w:rsidRDefault="00A46704">
      <w:pPr>
        <w:pStyle w:val="Standard"/>
        <w:spacing w:after="0"/>
        <w:ind w:firstLine="567"/>
        <w:jc w:val="both"/>
        <w:rPr>
          <w:rFonts w:ascii="Arial" w:hAnsi="Arial" w:cs="Arial"/>
        </w:rPr>
      </w:pPr>
      <w:r w:rsidRPr="000D42E3">
        <w:rPr>
          <w:rFonts w:ascii="Arial" w:hAnsi="Arial" w:cs="Arial"/>
        </w:rPr>
        <w:t>Gminne Rady Seniorów funkcjonują na terenie poniższych gmin i miast:</w:t>
      </w:r>
    </w:p>
    <w:p w14:paraId="0F26856A"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Gmina Międzyrzec Podlaski (powiat bialski),</w:t>
      </w:r>
    </w:p>
    <w:p w14:paraId="53D8E4A9"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Miasto Biłgoraj,</w:t>
      </w:r>
    </w:p>
    <w:p w14:paraId="42C9073A"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Gmina Leśniowice (powiat chełmski),</w:t>
      </w:r>
    </w:p>
    <w:p w14:paraId="35272220"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Gmina Hrubieszów (powiat hrubieszowski),</w:t>
      </w:r>
    </w:p>
    <w:p w14:paraId="3954E83D"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Miasto Hrubieszów,</w:t>
      </w:r>
    </w:p>
    <w:p w14:paraId="095E31FF"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Gmina Janów lubelski (powiat janowski),</w:t>
      </w:r>
    </w:p>
    <w:p w14:paraId="7DB0C233"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Miasto Krasnystaw,</w:t>
      </w:r>
    </w:p>
    <w:p w14:paraId="01171212"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Miasto Kraśnik,</w:t>
      </w:r>
    </w:p>
    <w:p w14:paraId="6D1CF39C"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Gmina Lubartów (powiat lubartowski),</w:t>
      </w:r>
    </w:p>
    <w:p w14:paraId="0ABA94EC"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Gminy: Zakrzew, Bychawa, Garbów (powiat lubelski),</w:t>
      </w:r>
    </w:p>
    <w:p w14:paraId="32EFDA4E"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Miasto Łuków,</w:t>
      </w:r>
    </w:p>
    <w:p w14:paraId="3696C17F"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Gmina Poniatowa (powiat opolski),</w:t>
      </w:r>
    </w:p>
    <w:p w14:paraId="5089F2D6"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Miasto Puławy,</w:t>
      </w:r>
    </w:p>
    <w:p w14:paraId="5735E371"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Gmina Nałęczów (powiat puławski),</w:t>
      </w:r>
    </w:p>
    <w:p w14:paraId="49634EE0"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Gminy: Ulan Majorat, Borki (powiat radzyński)</w:t>
      </w:r>
    </w:p>
    <w:p w14:paraId="01D5C5A4"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Gmina Ryki (powiat rycki),</w:t>
      </w:r>
    </w:p>
    <w:p w14:paraId="010BC507"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Gmina Świdnik (powiat świdnicki),</w:t>
      </w:r>
    </w:p>
    <w:p w14:paraId="3B92439C"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Miasto Tomaszów Lubelski,</w:t>
      </w:r>
    </w:p>
    <w:p w14:paraId="75388CA2"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Gmina Krynice (powiat tomaszowski),</w:t>
      </w:r>
    </w:p>
    <w:p w14:paraId="15780F33"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Miasto Włodawa,</w:t>
      </w:r>
    </w:p>
    <w:p w14:paraId="39EBE42E" w14:textId="77777777" w:rsidR="007B33A7" w:rsidRPr="000D42E3" w:rsidRDefault="00A46704">
      <w:pPr>
        <w:pStyle w:val="Akapitzlist"/>
        <w:numPr>
          <w:ilvl w:val="0"/>
          <w:numId w:val="13"/>
        </w:numPr>
        <w:spacing w:after="0"/>
        <w:jc w:val="both"/>
        <w:rPr>
          <w:rFonts w:ascii="Arial" w:hAnsi="Arial" w:cs="Arial"/>
        </w:rPr>
      </w:pPr>
      <w:r w:rsidRPr="000D42E3">
        <w:rPr>
          <w:rFonts w:ascii="Arial" w:hAnsi="Arial" w:cs="Arial"/>
        </w:rPr>
        <w:t>oraz na terenie miast na prawach powiatu: Biała Podlaska, Lublin i Zamość.</w:t>
      </w:r>
    </w:p>
    <w:p w14:paraId="299D8B95" w14:textId="6A1CE191" w:rsidR="007B33A7" w:rsidRPr="000D42E3" w:rsidRDefault="00A46704">
      <w:pPr>
        <w:pStyle w:val="Standard"/>
        <w:spacing w:after="0"/>
        <w:ind w:firstLine="360"/>
        <w:jc w:val="both"/>
        <w:rPr>
          <w:rFonts w:ascii="Arial" w:hAnsi="Arial" w:cs="Arial"/>
        </w:rPr>
      </w:pPr>
      <w:r w:rsidRPr="000D42E3">
        <w:rPr>
          <w:rFonts w:ascii="Arial" w:hAnsi="Arial" w:cs="Arial"/>
        </w:rPr>
        <w:t xml:space="preserve">Na terenie województwa lubelskiego </w:t>
      </w:r>
      <w:r w:rsidR="00A352AE">
        <w:rPr>
          <w:rFonts w:ascii="Arial" w:hAnsi="Arial" w:cs="Arial"/>
        </w:rPr>
        <w:t>działają</w:t>
      </w:r>
      <w:r w:rsidRPr="000D42E3">
        <w:rPr>
          <w:rFonts w:ascii="Arial" w:hAnsi="Arial" w:cs="Arial"/>
        </w:rPr>
        <w:t xml:space="preserve"> także 2 rady o zasięgu powiatowym (powiat łęczyński oraz opolski) </w:t>
      </w:r>
      <w:r w:rsidRPr="000D42E3">
        <w:rPr>
          <w:rStyle w:val="Odwoanieprzypisudolnego1"/>
          <w:rFonts w:ascii="Arial" w:hAnsi="Arial" w:cs="Arial"/>
        </w:rPr>
        <w:footnoteReference w:id="53"/>
      </w:r>
      <w:r w:rsidRPr="000D42E3">
        <w:rPr>
          <w:rFonts w:ascii="Arial" w:hAnsi="Arial" w:cs="Arial"/>
        </w:rPr>
        <w:t>.</w:t>
      </w:r>
    </w:p>
    <w:p w14:paraId="1C00A8ED" w14:textId="7DD1DD9A" w:rsidR="007B33A7" w:rsidRPr="000D42E3" w:rsidRDefault="00A46704" w:rsidP="00A352AE">
      <w:pPr>
        <w:pStyle w:val="Standard"/>
        <w:spacing w:after="0"/>
        <w:ind w:firstLine="360"/>
        <w:jc w:val="both"/>
        <w:rPr>
          <w:rFonts w:ascii="Arial" w:hAnsi="Arial" w:cs="Arial"/>
        </w:rPr>
      </w:pPr>
      <w:r w:rsidRPr="000D42E3">
        <w:rPr>
          <w:rFonts w:ascii="Arial" w:hAnsi="Arial" w:cs="Arial"/>
        </w:rPr>
        <w:t>W województwie lubelskim funkcjonuje także Wojewódzk</w:t>
      </w:r>
      <w:r w:rsidR="00A352AE">
        <w:rPr>
          <w:rFonts w:ascii="Arial" w:hAnsi="Arial" w:cs="Arial"/>
        </w:rPr>
        <w:t>a</w:t>
      </w:r>
      <w:r w:rsidRPr="000D42E3">
        <w:rPr>
          <w:rFonts w:ascii="Arial" w:hAnsi="Arial" w:cs="Arial"/>
        </w:rPr>
        <w:t xml:space="preserve"> Rad</w:t>
      </w:r>
      <w:r w:rsidR="00A352AE">
        <w:rPr>
          <w:rFonts w:ascii="Arial" w:hAnsi="Arial" w:cs="Arial"/>
        </w:rPr>
        <w:t>a</w:t>
      </w:r>
      <w:r w:rsidRPr="000D42E3">
        <w:rPr>
          <w:rFonts w:ascii="Arial" w:hAnsi="Arial" w:cs="Arial"/>
        </w:rPr>
        <w:t xml:space="preserve"> do spraw Polityki Senioralnej, która została powołana Uchwałą Nr XIX/415/2024 z dnia 16 lipca 2024 r. Zarządu Województwa Lubelskiego. Członkowie Rady zostali wyłonieni spośród podmiotów działających na rzecz osób starszych, w szczególności przedstawicieli jednostek organizacyjnych samorządu terytorialnego, organizacji pozarządowych, środowiska naukowego czy rad seniorów działających na terenie województwa lubelskiego. Do głównych zadań Rady należą:</w:t>
      </w:r>
    </w:p>
    <w:p w14:paraId="605D3EBF" w14:textId="77777777" w:rsidR="007B33A7" w:rsidRPr="000D42E3" w:rsidRDefault="00A46704">
      <w:pPr>
        <w:pStyle w:val="Akapitzlist"/>
        <w:numPr>
          <w:ilvl w:val="0"/>
          <w:numId w:val="12"/>
        </w:numPr>
        <w:spacing w:after="0"/>
        <w:jc w:val="both"/>
        <w:rPr>
          <w:rFonts w:ascii="Arial" w:hAnsi="Arial" w:cs="Arial"/>
        </w:rPr>
      </w:pPr>
      <w:r w:rsidRPr="000D42E3">
        <w:rPr>
          <w:rFonts w:ascii="Arial" w:hAnsi="Arial" w:cs="Arial"/>
        </w:rPr>
        <w:t>Opracowywanie kierunków działań wspierających seniorów w regionie, np. programów aktywizacji, opieki zdrowotnej czy integracji społecznej.</w:t>
      </w:r>
    </w:p>
    <w:p w14:paraId="743D1D7E" w14:textId="77777777" w:rsidR="007B33A7" w:rsidRPr="000D42E3" w:rsidRDefault="00A46704">
      <w:pPr>
        <w:pStyle w:val="Akapitzlist"/>
        <w:numPr>
          <w:ilvl w:val="0"/>
          <w:numId w:val="12"/>
        </w:numPr>
        <w:spacing w:after="0"/>
        <w:jc w:val="both"/>
        <w:rPr>
          <w:rFonts w:ascii="Arial" w:hAnsi="Arial" w:cs="Arial"/>
        </w:rPr>
      </w:pPr>
      <w:r w:rsidRPr="000D42E3">
        <w:rPr>
          <w:rFonts w:ascii="Arial" w:hAnsi="Arial" w:cs="Arial"/>
        </w:rPr>
        <w:t>Inicjowanie i promowanie rozwiązań z zakresu polityki senioralnej – zarówno na poziomie regionalnym, jak i wojewódzkim.</w:t>
      </w:r>
    </w:p>
    <w:p w14:paraId="67A1717E" w14:textId="77777777" w:rsidR="007B33A7" w:rsidRPr="000D42E3" w:rsidRDefault="00A46704">
      <w:pPr>
        <w:pStyle w:val="Akapitzlist"/>
        <w:numPr>
          <w:ilvl w:val="0"/>
          <w:numId w:val="12"/>
        </w:numPr>
        <w:spacing w:after="0"/>
        <w:jc w:val="both"/>
        <w:rPr>
          <w:rFonts w:ascii="Arial" w:hAnsi="Arial" w:cs="Arial"/>
        </w:rPr>
      </w:pPr>
      <w:r w:rsidRPr="000D42E3">
        <w:rPr>
          <w:rFonts w:ascii="Arial" w:hAnsi="Arial" w:cs="Arial"/>
        </w:rPr>
        <w:t>Wspieranie współpracy między samorządami, organizacjami pozarządowymi, instytucjami badawczymi i innymi podmiotami działającymi na rzecz osób starszych.</w:t>
      </w:r>
    </w:p>
    <w:p w14:paraId="378BDF64" w14:textId="77777777" w:rsidR="007B33A7" w:rsidRPr="000D42E3" w:rsidRDefault="00A46704">
      <w:pPr>
        <w:pStyle w:val="Akapitzlist"/>
        <w:numPr>
          <w:ilvl w:val="0"/>
          <w:numId w:val="12"/>
        </w:numPr>
        <w:spacing w:after="0"/>
        <w:jc w:val="both"/>
        <w:rPr>
          <w:rFonts w:ascii="Arial" w:hAnsi="Arial" w:cs="Arial"/>
        </w:rPr>
      </w:pPr>
      <w:r w:rsidRPr="000D42E3">
        <w:rPr>
          <w:rFonts w:ascii="Arial" w:hAnsi="Arial" w:cs="Arial"/>
        </w:rPr>
        <w:t>Przedstawianie propozycji rozwoju systemu wsparcia dla seniorów – np. w zakresie usług opiekuńczych, transportu czy dostępności przestrzeni publicznej.</w:t>
      </w:r>
      <w:r w:rsidRPr="000D42E3">
        <w:rPr>
          <w:rStyle w:val="FootnoteSymbol"/>
          <w:rFonts w:ascii="Arial" w:hAnsi="Arial" w:cs="Arial"/>
        </w:rPr>
        <w:t xml:space="preserve"> </w:t>
      </w:r>
      <w:r w:rsidRPr="000D42E3">
        <w:rPr>
          <w:rStyle w:val="Odwoanieprzypisudolnego1"/>
          <w:rFonts w:ascii="Arial" w:hAnsi="Arial" w:cs="Arial"/>
        </w:rPr>
        <w:footnoteReference w:id="54"/>
      </w:r>
    </w:p>
    <w:p w14:paraId="0C05D965" w14:textId="77777777" w:rsidR="007B33A7" w:rsidRPr="000D42E3" w:rsidRDefault="00A46704">
      <w:pPr>
        <w:pStyle w:val="Standard"/>
        <w:spacing w:after="0"/>
        <w:ind w:firstLine="360"/>
        <w:jc w:val="both"/>
        <w:rPr>
          <w:rFonts w:ascii="Arial" w:hAnsi="Arial" w:cs="Arial"/>
        </w:rPr>
      </w:pPr>
      <w:r w:rsidRPr="000D42E3">
        <w:rPr>
          <w:rFonts w:ascii="Arial" w:hAnsi="Arial" w:cs="Arial"/>
        </w:rPr>
        <w:t>Wspieranie działań związanych z polityką senioralną leży także w obszarze zainteresowań administracji rządowej Województwa Lubelskiego. Zarządzeniem Nr 295 z dnia 14 czerwca 2024 r. został powołany Zespół Ekspertów ds. Polityki Senioralnej przy Wojewodzie Lubelskim. W skład Zespołu wchodzą 22 osoby wyróżniające się wiedzą i doświadczeniem w kwestiach polityki senioralnej, powołane spośród kandydatów zgłoszonych przez jednostki samorządu terytorialnego oraz związki tych jednostek, administrację rządową, organizacje pozarządowe, podmioty wymienione w art. 3 ust. 3 ustawy z dnia 24 kwietnia 2003 r. o działalności pożytku publicznego i o wolontariacie oraz związki i porozumienia tych podmiotów, organizacje pracodawców oraz związki zawodowe, osoby indywidualne, a także uczelnie i instytucje badawcze</w:t>
      </w:r>
      <w:r w:rsidRPr="000D42E3">
        <w:rPr>
          <w:rStyle w:val="Odwoanieprzypisudolnego1"/>
          <w:rFonts w:ascii="Arial" w:hAnsi="Arial" w:cs="Arial"/>
        </w:rPr>
        <w:footnoteReference w:id="55"/>
      </w:r>
      <w:r w:rsidRPr="000D42E3">
        <w:rPr>
          <w:rFonts w:ascii="Arial" w:hAnsi="Arial" w:cs="Arial"/>
        </w:rPr>
        <w:t>.</w:t>
      </w:r>
    </w:p>
    <w:p w14:paraId="5771B7E7" w14:textId="454B7FCE" w:rsidR="007B33A7" w:rsidRDefault="00A46704">
      <w:pPr>
        <w:pStyle w:val="Standard"/>
        <w:spacing w:after="0"/>
        <w:ind w:firstLine="357"/>
        <w:jc w:val="both"/>
        <w:rPr>
          <w:rFonts w:ascii="Arial" w:hAnsi="Arial" w:cs="Arial"/>
        </w:rPr>
      </w:pPr>
      <w:r>
        <w:rPr>
          <w:rFonts w:ascii="Arial" w:hAnsi="Arial" w:cs="Arial"/>
        </w:rPr>
        <w:t xml:space="preserve">Pomimo istniejących struktur, jak wskazano w raporcie Narodowego Instytutu Wolności </w:t>
      </w:r>
      <w:r>
        <w:rPr>
          <w:rFonts w:ascii="Arial" w:hAnsi="Arial" w:cs="Arial"/>
        </w:rPr>
        <w:br/>
        <w:t xml:space="preserve">z lutego 2025 r. pt. „Potencjał organizacyjny i działania rad seniorów”, skuteczność rad seniorów pozostaje ograniczona, dlatego </w:t>
      </w:r>
      <w:r w:rsidR="00E64593">
        <w:rPr>
          <w:rFonts w:ascii="Arial" w:hAnsi="Arial" w:cs="Arial"/>
        </w:rPr>
        <w:t xml:space="preserve">sformułowane zostały rekomendacje w zakresie </w:t>
      </w:r>
      <w:r w:rsidR="00C11080">
        <w:rPr>
          <w:rFonts w:ascii="Arial" w:hAnsi="Arial" w:cs="Arial"/>
        </w:rPr>
        <w:t xml:space="preserve">poprawy </w:t>
      </w:r>
      <w:r w:rsidR="00E64593">
        <w:rPr>
          <w:rFonts w:ascii="Arial" w:hAnsi="Arial" w:cs="Arial"/>
        </w:rPr>
        <w:t>funkcjonowania rad seniorów. Wskazano m.in. na</w:t>
      </w:r>
      <w:r>
        <w:rPr>
          <w:rFonts w:ascii="Arial" w:hAnsi="Arial" w:cs="Arial"/>
        </w:rPr>
        <w:t xml:space="preserve"> konieczność zapewnienia systematycznego finansowania</w:t>
      </w:r>
      <w:r w:rsidR="00E64593">
        <w:rPr>
          <w:rFonts w:ascii="Arial" w:hAnsi="Arial" w:cs="Arial"/>
        </w:rPr>
        <w:t xml:space="preserve"> rad</w:t>
      </w:r>
      <w:r>
        <w:rPr>
          <w:rFonts w:ascii="Arial" w:hAnsi="Arial" w:cs="Arial"/>
        </w:rPr>
        <w:t xml:space="preserve">, wsparcia merytorycznego dla ich opiekunów, intensyfikację współpracy z samorządami oraz rozwój kompetencji członków rad poprzez szkolenia. </w:t>
      </w:r>
    </w:p>
    <w:p w14:paraId="40A90C4F" w14:textId="316A1B83" w:rsidR="007B33A7" w:rsidRDefault="00A46704">
      <w:pPr>
        <w:pStyle w:val="Standard"/>
        <w:spacing w:after="0"/>
        <w:ind w:firstLine="357"/>
        <w:jc w:val="both"/>
        <w:rPr>
          <w:rFonts w:ascii="Arial" w:hAnsi="Arial" w:cs="Arial"/>
        </w:rPr>
      </w:pPr>
      <w:r>
        <w:rPr>
          <w:rFonts w:ascii="Arial" w:hAnsi="Arial" w:cs="Arial"/>
        </w:rPr>
        <w:t xml:space="preserve">Jak zauważa Przemysław Wiśniewski w artykule „Niewykorzystany potencjał rad seniorów”, </w:t>
      </w:r>
      <w:r w:rsidR="00E64593">
        <w:rPr>
          <w:rFonts w:ascii="Arial" w:hAnsi="Arial" w:cs="Arial"/>
        </w:rPr>
        <w:t>w celu poprawy funkcjonowania rad seniorów konieczne jest ponowne określenie ich roli w lokalnym systemie polityki społecznej oraz wyznaczenie klarownych kierunków ich rozwoju. I</w:t>
      </w:r>
      <w:r>
        <w:rPr>
          <w:rFonts w:ascii="Arial" w:hAnsi="Arial" w:cs="Arial"/>
        </w:rPr>
        <w:t>stotne jest uznanie lokalnej polityki senioralnej za zadanie własne gminy, co umożliwi trwałe i systemowe włączenie kwestii starzenia się społeczeństwa do lokalnych strategii rozwoju.</w:t>
      </w:r>
    </w:p>
    <w:p w14:paraId="304A020D" w14:textId="7A44CDE6" w:rsidR="007B33A7" w:rsidRDefault="00A46704">
      <w:pPr>
        <w:pStyle w:val="Standard"/>
        <w:spacing w:after="0"/>
        <w:ind w:firstLine="357"/>
        <w:jc w:val="both"/>
        <w:rPr>
          <w:rFonts w:ascii="Arial" w:hAnsi="Arial" w:cs="Arial"/>
        </w:rPr>
      </w:pPr>
      <w:r>
        <w:rPr>
          <w:rFonts w:ascii="Arial" w:hAnsi="Arial" w:cs="Arial"/>
        </w:rPr>
        <w:t xml:space="preserve">Wśród proponowanych rozwiązań wskazuje </w:t>
      </w:r>
      <w:r w:rsidR="00E64593">
        <w:rPr>
          <w:rFonts w:ascii="Arial" w:hAnsi="Arial" w:cs="Arial"/>
        </w:rPr>
        <w:t>on</w:t>
      </w:r>
      <w:r>
        <w:rPr>
          <w:rFonts w:ascii="Arial" w:hAnsi="Arial" w:cs="Arial"/>
        </w:rPr>
        <w:t xml:space="preserve"> również na potrzebę stworzenia powszechnego systemu rad ds. polityki senioralnej, określenia katalogu ich zadań oraz zapewnienia stabilnego budżetu organizacyjnego i projektowego. Rady seniorów powinny nie tylko pełnić funkcję opiniodawczo-doradczą, ale także aktywnie uczestniczyć w monitorowaniu realizacji usług kierowanych do osób starszych, inicjować działania profilaktyczne </w:t>
      </w:r>
      <w:r>
        <w:rPr>
          <w:rFonts w:ascii="Arial" w:hAnsi="Arial" w:cs="Arial"/>
        </w:rPr>
        <w:br/>
        <w:t>i międzypokoleniowe oraz wspierać aktywność obywatelską. Ich zaangażowanie może znacząco przyczynić się do budowania kapitału społecznego i zaufania w lokalnych społecznościach, wzmacniając integrację międzypokoleniową oraz przeciwdziałając wykluczeniu społecznemu osób starszych.</w:t>
      </w:r>
      <w:r>
        <w:rPr>
          <w:rStyle w:val="Odwoanieprzypisudolnego1"/>
          <w:rFonts w:ascii="Arial" w:hAnsi="Arial" w:cs="Arial"/>
        </w:rPr>
        <w:footnoteReference w:id="56"/>
      </w:r>
      <w:r>
        <w:rPr>
          <w:rFonts w:ascii="Arial" w:hAnsi="Arial" w:cs="Arial"/>
        </w:rPr>
        <w:t>.</w:t>
      </w:r>
    </w:p>
    <w:p w14:paraId="223D6DEA" w14:textId="6C3EF373" w:rsidR="007B33A7" w:rsidRDefault="00A46704">
      <w:pPr>
        <w:pStyle w:val="Standard"/>
        <w:spacing w:after="0"/>
        <w:ind w:firstLine="357"/>
        <w:jc w:val="both"/>
        <w:rPr>
          <w:rFonts w:ascii="Arial" w:hAnsi="Arial" w:cs="Arial"/>
        </w:rPr>
      </w:pPr>
      <w:r>
        <w:rPr>
          <w:rFonts w:ascii="Arial" w:hAnsi="Arial" w:cs="Arial"/>
        </w:rPr>
        <w:t xml:space="preserve">Działania w zakresie aktywizacji osób starszych realizowane są również przez szereg innych podmiotów, w tym ośrodki kultury, biblioteki, szkoły, jednostki organizacyjne pomocy </w:t>
      </w:r>
      <w:r>
        <w:rPr>
          <w:rFonts w:ascii="Arial" w:hAnsi="Arial" w:cs="Arial"/>
        </w:rPr>
        <w:br/>
        <w:t xml:space="preserve">i integracji społecznej, organizacje pozarządowe oraz grupy nieformalne. Jedną </w:t>
      </w:r>
      <w:r w:rsidR="00C11080">
        <w:rPr>
          <w:rFonts w:ascii="Arial" w:hAnsi="Arial" w:cs="Arial"/>
        </w:rPr>
        <w:br/>
      </w:r>
      <w:r>
        <w:rPr>
          <w:rFonts w:ascii="Arial" w:hAnsi="Arial" w:cs="Arial"/>
        </w:rPr>
        <w:t xml:space="preserve">z najpopularniejszych form edukacji i aktywizacji osób starszych są uniwersytety trzeciego wieku. </w:t>
      </w:r>
      <w:r w:rsidR="00C11080">
        <w:rPr>
          <w:rFonts w:ascii="Arial" w:hAnsi="Arial" w:cs="Arial"/>
        </w:rPr>
        <w:t>N</w:t>
      </w:r>
      <w:r w:rsidR="00C11080" w:rsidRPr="00C11080">
        <w:rPr>
          <w:rFonts w:ascii="Arial" w:hAnsi="Arial" w:cs="Arial"/>
        </w:rPr>
        <w:t>a terenie województwa działa 27 Uniwersytetów Trzeciego Wieku, w tym Lubelski Uniwersytet III Wieku z 10 filiami. Dodatkowo, przy Domu Kultury LSM w Lublinie funkcjonuje Lubelski Uniwersytet II Wieku, który również oferuje seniorom możliwość aktywnego uczestnictwa w życiu społecznym.</w:t>
      </w:r>
    </w:p>
    <w:p w14:paraId="29AE5E89" w14:textId="29B6FD55" w:rsidR="007B33A7" w:rsidRDefault="00A46704">
      <w:pPr>
        <w:pStyle w:val="Standard"/>
        <w:spacing w:after="0"/>
        <w:ind w:firstLine="357"/>
        <w:jc w:val="both"/>
        <w:rPr>
          <w:rFonts w:ascii="Arial" w:hAnsi="Arial" w:cs="Arial"/>
        </w:rPr>
      </w:pPr>
      <w:r>
        <w:rPr>
          <w:rFonts w:ascii="Arial" w:hAnsi="Arial" w:cs="Arial"/>
        </w:rPr>
        <w:t xml:space="preserve">Aktywność społeczna osób starszych powinna być rozwijana nie tylko poprzez ofertę spędzania czasu wolnego, ale przede wszystkim poprzez działania ukierunkowane na włączenie społeczne osób długotrwale wykluczonych oraz wspieranie ich zaangażowania obywatelskiego. </w:t>
      </w:r>
    </w:p>
    <w:p w14:paraId="216D6DE9" w14:textId="77777777" w:rsidR="007B33A7" w:rsidRDefault="00A46704">
      <w:pPr>
        <w:pStyle w:val="Standard"/>
        <w:spacing w:after="0"/>
        <w:ind w:firstLine="357"/>
        <w:jc w:val="both"/>
        <w:rPr>
          <w:rFonts w:ascii="Arial" w:hAnsi="Arial" w:cs="Arial"/>
        </w:rPr>
      </w:pPr>
      <w:r>
        <w:rPr>
          <w:rFonts w:ascii="Arial" w:hAnsi="Arial" w:cs="Arial"/>
        </w:rPr>
        <w:t>Aktywność społeczna osób starszych w dużej mierze zależy od możliwości samodzielnego przemieszczania się i uczestnictwa w życiu lokalnym. Jednym z czynników warunkujących tę aktywność jest dostępność transportu publicznego, szczególnie na obszarach wiejskich, gdzie mieszka znaczna część seniorów województwa lubelskiego.</w:t>
      </w:r>
    </w:p>
    <w:p w14:paraId="7E1E49B3" w14:textId="77777777" w:rsidR="007B33A7" w:rsidRDefault="00A46704">
      <w:pPr>
        <w:pStyle w:val="Standard"/>
        <w:spacing w:after="0"/>
        <w:ind w:firstLine="357"/>
        <w:jc w:val="both"/>
        <w:rPr>
          <w:rFonts w:ascii="Arial" w:hAnsi="Arial" w:cs="Arial"/>
        </w:rPr>
      </w:pPr>
      <w:r>
        <w:rPr>
          <w:rFonts w:ascii="Arial" w:hAnsi="Arial" w:cs="Arial"/>
        </w:rPr>
        <w:t xml:space="preserve">Z danych GUS zawartych w Raporcie Korzystanie z transportu publicznego przez gospodarstwa domowe (wyniki modułu badania EU-SILC 2024) wynika, że w województwie lubelskim 58,5% gospodarstw domowych deklarowało korzystanie z transportu publicznego, co jest wartością zbliżoną do średniej krajowej. Jednak na terenach wiejskich, zwłaszcza </w:t>
      </w:r>
      <w:proofErr w:type="spellStart"/>
      <w:r>
        <w:rPr>
          <w:rFonts w:ascii="Arial" w:hAnsi="Arial" w:cs="Arial"/>
        </w:rPr>
        <w:t>pozaaglomeracyjnych</w:t>
      </w:r>
      <w:proofErr w:type="spellEnd"/>
      <w:r>
        <w:rPr>
          <w:rFonts w:ascii="Arial" w:hAnsi="Arial" w:cs="Arial"/>
        </w:rPr>
        <w:t xml:space="preserve"> i o niskiej gęstości zaludnienia, odsetek ten spada do zaledwie 35,8%</w:t>
      </w:r>
      <w:r>
        <w:rPr>
          <w:rStyle w:val="Odwoanieprzypisudolnego1"/>
          <w:rFonts w:ascii="Arial" w:hAnsi="Arial" w:cs="Arial"/>
        </w:rPr>
        <w:footnoteReference w:id="57"/>
      </w:r>
      <w:r>
        <w:rPr>
          <w:rFonts w:ascii="Arial" w:hAnsi="Arial" w:cs="Arial"/>
        </w:rPr>
        <w:t>. Oznacza to, że znaczna część osób starszych zamieszkujących te obszary może mieć ograniczoną możliwość dotarcia do placówek ochrony zdrowia, instytucji publicznych, miejsc aktywności społecznej czy wydarzeń kulturalnych.</w:t>
      </w:r>
    </w:p>
    <w:p w14:paraId="6AFE51DC" w14:textId="77777777" w:rsidR="007B33A7" w:rsidRDefault="00A46704">
      <w:pPr>
        <w:pStyle w:val="Standard"/>
        <w:spacing w:after="0"/>
        <w:ind w:firstLine="357"/>
        <w:jc w:val="both"/>
        <w:rPr>
          <w:rFonts w:ascii="Arial" w:hAnsi="Arial" w:cs="Arial"/>
        </w:rPr>
      </w:pPr>
      <w:r>
        <w:rPr>
          <w:rFonts w:ascii="Arial" w:hAnsi="Arial" w:cs="Arial"/>
        </w:rPr>
        <w:t>Brak dostępnego i regularnego transportu publicznego prowadzi do wykluczenia komunikacyjnego, które w przypadku seniorów skutkuje nie tylko ograniczeniem mobilności, ale również pogłębiającą się izolacją społeczną, poczuciem zależności od innych oraz trudnościami w realizacji codziennych potrzeb. Dodatkowo, aż 35,3% gospodarstw domowych na wsi oceniło koszty transportu publicznego jako „odczuwalne obciążenie finansowe”, co może stanowić barierę szczególnie dotkliwą dla osób starszych o ograniczonych dochodach.</w:t>
      </w:r>
    </w:p>
    <w:p w14:paraId="39974C40" w14:textId="77777777" w:rsidR="007B33A7" w:rsidRDefault="00A46704">
      <w:pPr>
        <w:pStyle w:val="Standard"/>
        <w:spacing w:after="0"/>
        <w:ind w:firstLine="357"/>
        <w:jc w:val="both"/>
        <w:rPr>
          <w:rFonts w:ascii="Arial" w:hAnsi="Arial" w:cs="Arial"/>
        </w:rPr>
      </w:pPr>
      <w:r>
        <w:rPr>
          <w:rFonts w:ascii="Arial" w:hAnsi="Arial" w:cs="Arial"/>
        </w:rPr>
        <w:t>W związku z tym, dostępność transportu publicznego powinna być traktowana jako jeden z podstawowych warunków umożliwiających ich uczestnictwo w życiu społecznym. Rozwój lokalnych systemów komunikacji, w tym przewozów dostosowanych do potrzeb seniorów, wdrażanie rozwiązań typu „</w:t>
      </w:r>
      <w:proofErr w:type="spellStart"/>
      <w:r>
        <w:rPr>
          <w:rFonts w:ascii="Arial" w:hAnsi="Arial" w:cs="Arial"/>
        </w:rPr>
        <w:t>door</w:t>
      </w:r>
      <w:proofErr w:type="spellEnd"/>
      <w:r>
        <w:rPr>
          <w:rFonts w:ascii="Arial" w:hAnsi="Arial" w:cs="Arial"/>
        </w:rPr>
        <w:t>-to-</w:t>
      </w:r>
      <w:proofErr w:type="spellStart"/>
      <w:r>
        <w:rPr>
          <w:rFonts w:ascii="Arial" w:hAnsi="Arial" w:cs="Arial"/>
        </w:rPr>
        <w:t>door</w:t>
      </w:r>
      <w:proofErr w:type="spellEnd"/>
      <w:r>
        <w:rPr>
          <w:rFonts w:ascii="Arial" w:hAnsi="Arial" w:cs="Arial"/>
        </w:rPr>
        <w:t>” oraz zapewnienie ulg i wsparcia finansowego</w:t>
      </w:r>
      <w:r>
        <w:rPr>
          <w:rStyle w:val="Odwoanieprzypisudolnego1"/>
          <w:rFonts w:ascii="Arial" w:hAnsi="Arial" w:cs="Arial"/>
        </w:rPr>
        <w:footnoteReference w:id="58"/>
      </w:r>
      <w:r>
        <w:rPr>
          <w:rFonts w:ascii="Arial" w:hAnsi="Arial" w:cs="Arial"/>
        </w:rPr>
        <w:t>.</w:t>
      </w:r>
    </w:p>
    <w:p w14:paraId="7C54F94E" w14:textId="77777777" w:rsidR="007B33A7" w:rsidRDefault="00A46704">
      <w:pPr>
        <w:pStyle w:val="Standard"/>
        <w:spacing w:after="0"/>
        <w:ind w:firstLine="357"/>
        <w:jc w:val="both"/>
        <w:rPr>
          <w:rFonts w:ascii="Arial" w:hAnsi="Arial" w:cs="Arial"/>
        </w:rPr>
      </w:pPr>
      <w:r>
        <w:rPr>
          <w:rFonts w:ascii="Arial" w:hAnsi="Arial" w:cs="Arial"/>
        </w:rPr>
        <w:t xml:space="preserve">Starzenie się społeczeństwa wiąże się z rosnącą liczbą osób starszych, które – mimo coraz większej aktywności społecznej – są narażone na różne formy przemocy i oszustw. Zjawiska te stanowią poważny problem społeczny, wynikający m.in. z zależności osób starszych od opiekunów, samotności, ograniczonej sprawności fizycznej i poznawczej, a także </w:t>
      </w:r>
      <w:r>
        <w:rPr>
          <w:rFonts w:ascii="Arial" w:hAnsi="Arial" w:cs="Arial"/>
        </w:rPr>
        <w:br/>
        <w:t>z niewystarczającej świadomości społecznej na temat ich praw i dostępnych form wsparcia. Współczesne wyzwania, takie jak cyfryzacja usług publicznych i finansowych, dodatkowo zwiększają ryzyko wykluczenia oraz podatność seniorów na manipulacje i przestępstwa.</w:t>
      </w:r>
    </w:p>
    <w:p w14:paraId="62ED1F2B" w14:textId="77777777" w:rsidR="007B33A7" w:rsidRDefault="00A46704">
      <w:pPr>
        <w:pStyle w:val="Standard"/>
        <w:spacing w:after="0"/>
        <w:ind w:firstLine="357"/>
        <w:jc w:val="both"/>
        <w:rPr>
          <w:rFonts w:ascii="Arial" w:hAnsi="Arial" w:cs="Arial"/>
        </w:rPr>
      </w:pPr>
      <w:r>
        <w:rPr>
          <w:rFonts w:ascii="Arial" w:hAnsi="Arial" w:cs="Arial"/>
        </w:rPr>
        <w:t xml:space="preserve">Zgodnie z wynikami Ogólnopolskiej diagnozy zjawiska przemocy wobec osób starszych </w:t>
      </w:r>
      <w:r>
        <w:rPr>
          <w:rFonts w:ascii="Arial" w:hAnsi="Arial" w:cs="Arial"/>
        </w:rPr>
        <w:br/>
        <w:t>i osób niepełnosprawnych, przeprowadzonej w ramach Programu „Sprawiedliwość”, przemoc wobec osób starszych przybiera najczęściej formę przemocy psychicznej, ekonomicznej oraz zaniedbania. Wśród osób starszych, które doświadczyły przemocy, dominują kobiety w wieku 65+, często mieszkające samotnie lub w rodzinach wielopokoleniowych</w:t>
      </w:r>
      <w:r>
        <w:rPr>
          <w:rStyle w:val="Odwoanieprzypisudolnego1"/>
          <w:rFonts w:ascii="Arial" w:hAnsi="Arial" w:cs="Arial"/>
        </w:rPr>
        <w:footnoteReference w:id="59"/>
      </w:r>
      <w:r>
        <w:rPr>
          <w:rFonts w:ascii="Arial" w:hAnsi="Arial" w:cs="Arial"/>
        </w:rPr>
        <w:t>.</w:t>
      </w:r>
    </w:p>
    <w:p w14:paraId="3DD19BF3" w14:textId="3DAD6141" w:rsidR="007B33A7" w:rsidRDefault="00A46704">
      <w:pPr>
        <w:pStyle w:val="Standard"/>
        <w:spacing w:after="0"/>
        <w:ind w:firstLine="357"/>
        <w:jc w:val="both"/>
        <w:rPr>
          <w:rFonts w:ascii="Arial" w:hAnsi="Arial" w:cs="Arial"/>
        </w:rPr>
      </w:pPr>
      <w:r>
        <w:rPr>
          <w:rFonts w:ascii="Arial" w:hAnsi="Arial" w:cs="Arial"/>
        </w:rPr>
        <w:t>W województwie lubelskim działania w zakresie przeciwdziałania przemocy są realizowane m.in. w ramach Wojewódzkiego Programu Przeciwdziałania Przemocy w Rodzinie na lata 2022–2025, który wskazuje na konieczność wzmacniania lokalnych systemów wsparcia, edukacji społecznej oraz rozwijania kompetencji zespołów interdyscyplinarnych</w:t>
      </w:r>
      <w:r>
        <w:rPr>
          <w:rStyle w:val="Odwoanieprzypisudolnego1"/>
          <w:rFonts w:ascii="Arial" w:hAnsi="Arial" w:cs="Arial"/>
        </w:rPr>
        <w:footnoteReference w:id="60"/>
      </w:r>
      <w:r>
        <w:rPr>
          <w:rFonts w:ascii="Arial" w:hAnsi="Arial" w:cs="Arial"/>
        </w:rPr>
        <w:t>.</w:t>
      </w:r>
    </w:p>
    <w:p w14:paraId="2D587F43" w14:textId="3B618D1E" w:rsidR="007B33A7" w:rsidRDefault="00A46704">
      <w:pPr>
        <w:pStyle w:val="Standard"/>
        <w:spacing w:after="0"/>
        <w:ind w:firstLine="357"/>
        <w:jc w:val="both"/>
        <w:rPr>
          <w:rFonts w:ascii="Arial" w:hAnsi="Arial" w:cs="Arial"/>
        </w:rPr>
      </w:pPr>
      <w:r>
        <w:rPr>
          <w:rFonts w:ascii="Arial" w:hAnsi="Arial" w:cs="Arial"/>
        </w:rPr>
        <w:t xml:space="preserve">Coraz poważniejszym zagrożeniem dla seniorów są również oszustwa i wyłudzenia, które przybierają formy zarówno tradycyjne, jak i cyfrowe. Z raportu Krajowego Rejestru Długów </w:t>
      </w:r>
      <w:r>
        <w:rPr>
          <w:rFonts w:ascii="Arial" w:hAnsi="Arial" w:cs="Arial"/>
        </w:rPr>
        <w:br/>
        <w:t xml:space="preserve">i portalu chronPESEL.pl wynika, że co piąta osoba po 65. roku życia w Polsce padła ofiarą kradzieży lub próby wyłudzenia danych osobowych. Najczęściej stosowane metody to oszustwa telefoniczne (44%), fałszywe strony internetowe (39%) oraz wiadomości SMS </w:t>
      </w:r>
      <w:r w:rsidR="00642419">
        <w:rPr>
          <w:rFonts w:ascii="Arial" w:hAnsi="Arial" w:cs="Arial"/>
        </w:rPr>
        <w:br/>
      </w:r>
      <w:r>
        <w:rPr>
          <w:rFonts w:ascii="Arial" w:hAnsi="Arial" w:cs="Arial"/>
        </w:rPr>
        <w:t>i e-mail (po 36%)</w:t>
      </w:r>
      <w:r>
        <w:rPr>
          <w:rStyle w:val="Odwoanieprzypisudolnego1"/>
          <w:rFonts w:ascii="Arial" w:hAnsi="Arial" w:cs="Arial"/>
        </w:rPr>
        <w:footnoteReference w:id="61"/>
      </w:r>
      <w:r>
        <w:rPr>
          <w:rFonts w:ascii="Arial" w:hAnsi="Arial" w:cs="Arial"/>
        </w:rPr>
        <w:t>.</w:t>
      </w:r>
    </w:p>
    <w:p w14:paraId="3716F9D8" w14:textId="77777777" w:rsidR="007B33A7" w:rsidRDefault="00A46704" w:rsidP="00C11080">
      <w:pPr>
        <w:pStyle w:val="Standard"/>
        <w:spacing w:after="0"/>
        <w:ind w:firstLine="357"/>
        <w:jc w:val="both"/>
        <w:rPr>
          <w:rFonts w:ascii="Arial" w:hAnsi="Arial" w:cs="Arial"/>
        </w:rPr>
      </w:pPr>
      <w:r>
        <w:rPr>
          <w:rFonts w:ascii="Arial" w:hAnsi="Arial" w:cs="Arial"/>
        </w:rPr>
        <w:t xml:space="preserve">Zjawisko oszustw wobec osób starszych ma nie tylko wymiar finansowy, ale również psychologiczny – prowadzi do utraty poczucia bezpieczeństwa, izolacji społecznej oraz pogorszenia stanu zdrowia psychicznego. Wysoka podatność seniorów na manipulacje wynika m.in. z ograniczonej sprawności poznawczej, samotności, braku wsparcia oraz rosnącej cyfryzacji usług, która nie zawsze idzie w parze z kompetencjami cyfrowymi osób starszych. </w:t>
      </w:r>
      <w:r>
        <w:rPr>
          <w:rFonts w:ascii="Arial" w:hAnsi="Arial" w:cs="Arial"/>
        </w:rPr>
        <w:br/>
        <w:t>W odpowiedzi na te wyzwania konieczne jest wzmacnianie działań ukierunkowanych na ochronę seniorów – zarówno poprzez edukację i profilaktykę, jak i rozwój usług środowiskowych, wsparcie instytucjonalne oraz budowanie lokalnych systemów reagowania na przemoc i nadużycia.</w:t>
      </w:r>
    </w:p>
    <w:p w14:paraId="077B9868" w14:textId="77777777" w:rsidR="007B33A7" w:rsidRDefault="00A46704" w:rsidP="00C11080">
      <w:pPr>
        <w:pStyle w:val="Standard"/>
        <w:spacing w:after="0"/>
        <w:ind w:firstLine="357"/>
        <w:jc w:val="both"/>
        <w:rPr>
          <w:rFonts w:ascii="Arial" w:hAnsi="Arial" w:cs="Arial"/>
        </w:rPr>
      </w:pPr>
      <w:r>
        <w:rPr>
          <w:rFonts w:ascii="Arial" w:hAnsi="Arial" w:cs="Arial"/>
        </w:rPr>
        <w:t xml:space="preserve">Kwestie te znajdują odzwierciedlenie w krajowych kierunkach polityki senioralnej, które akcentują potrzebę kompleksowego podejścia do bezpieczeństwa osób starszych – </w:t>
      </w:r>
      <w:r>
        <w:rPr>
          <w:rFonts w:ascii="Arial" w:hAnsi="Arial" w:cs="Arial"/>
        </w:rPr>
        <w:br/>
        <w:t>w wymiarze fizycznym, społecznym i cyfrowym. W ramach działań publicznych podkreśla się znaczenie profilaktyki, edukacji, rozwoju usług środowiskowych i instytucjonalnych oraz wsparcia dla niesamodzielnych seniorów i ich opiekunów. Szczególnie istotne jest zapewnienie odpowiednio przygotowanych, wykwalifikowanych kadr – zarówno w obszarze pomocy społecznej, jak i ochrony zdrowia – które będą w stanie skutecznie identyfikować przypadki przemocy, reagować na nie oraz prowadzić działania wspierające i prewencyjne.</w:t>
      </w:r>
    </w:p>
    <w:p w14:paraId="2F168B68" w14:textId="79FC1A79" w:rsidR="007B33A7" w:rsidRDefault="00A46704" w:rsidP="00123455">
      <w:pPr>
        <w:pStyle w:val="Standard"/>
        <w:spacing w:after="0"/>
        <w:ind w:firstLine="357"/>
        <w:jc w:val="both"/>
        <w:rPr>
          <w:rFonts w:ascii="Arial" w:hAnsi="Arial" w:cs="Arial"/>
        </w:rPr>
      </w:pPr>
      <w:r>
        <w:rPr>
          <w:rFonts w:ascii="Arial" w:hAnsi="Arial" w:cs="Arial"/>
        </w:rPr>
        <w:t>Przeciwdziałanie przemocy, zaniedbaniom oraz oszustwom wobec osób starszych traktowane jest jako kluczowy element budowania godnych warunków życia i wzmacniania pozycji seniorów w lokalnych społecznościach, co zostało wyraźnie wskazane w dokumencie strategicznym „Polityka społeczna wobec osób starszych 2030. Bezpieczeństwo – Uczestnictwo – Solidarność”.</w:t>
      </w:r>
      <w:r>
        <w:rPr>
          <w:rStyle w:val="Odwoanieprzypisudolnego1"/>
          <w:rFonts w:ascii="Arial" w:hAnsi="Arial" w:cs="Arial"/>
        </w:rPr>
        <w:footnoteReference w:id="62"/>
      </w:r>
      <w:r>
        <w:rPr>
          <w:rFonts w:ascii="Arial" w:hAnsi="Arial" w:cs="Arial"/>
        </w:rPr>
        <w:t>.</w:t>
      </w:r>
    </w:p>
    <w:p w14:paraId="7BCDB51F" w14:textId="1013D407" w:rsidR="00C05A66" w:rsidRDefault="00C05A66">
      <w:pPr>
        <w:pStyle w:val="NormalnyWeb"/>
        <w:shd w:val="clear" w:color="auto" w:fill="FFFFFF"/>
        <w:spacing w:before="0" w:after="0" w:line="276" w:lineRule="auto"/>
        <w:ind w:firstLine="360"/>
        <w:jc w:val="both"/>
        <w:rPr>
          <w:rFonts w:ascii="Arial" w:eastAsia="Segoe UI" w:hAnsi="Arial" w:cs="Arial"/>
          <w:sz w:val="22"/>
          <w:szCs w:val="22"/>
        </w:rPr>
      </w:pPr>
      <w:r w:rsidRPr="00C05A66">
        <w:rPr>
          <w:rFonts w:ascii="Arial" w:eastAsia="Segoe UI" w:hAnsi="Arial" w:cs="Arial"/>
          <w:sz w:val="22"/>
          <w:szCs w:val="22"/>
        </w:rPr>
        <w:t>Aby w pełni wykorzystać potencjał seniorów w życiu społecznym i przeciwdziałać skutkom starzenia się społeczeństwa, konieczne jest wspieranie ich aktywności społecznej</w:t>
      </w:r>
      <w:r w:rsidR="00AF1CB9">
        <w:rPr>
          <w:rFonts w:ascii="Arial" w:eastAsia="Segoe UI" w:hAnsi="Arial" w:cs="Arial"/>
          <w:sz w:val="22"/>
          <w:szCs w:val="22"/>
        </w:rPr>
        <w:t xml:space="preserve"> </w:t>
      </w:r>
      <w:r w:rsidR="00AF1CB9">
        <w:rPr>
          <w:rFonts w:ascii="Arial" w:eastAsia="Segoe UI" w:hAnsi="Arial" w:cs="Arial"/>
          <w:sz w:val="22"/>
          <w:szCs w:val="22"/>
        </w:rPr>
        <w:br/>
        <w:t>i zawodowej</w:t>
      </w:r>
      <w:r w:rsidRPr="00C05A66">
        <w:rPr>
          <w:rFonts w:ascii="Arial" w:eastAsia="Segoe UI" w:hAnsi="Arial" w:cs="Arial"/>
          <w:sz w:val="22"/>
          <w:szCs w:val="22"/>
        </w:rPr>
        <w:t>. Kluczowe działania obejmują promowanie uczenia się przez całe życie, rozwój kompetencji oraz tworzenie elastycznych warunków pracy dostosowanych do osób w średnim i starszym wieku.</w:t>
      </w:r>
    </w:p>
    <w:p w14:paraId="3F555CE0" w14:textId="77777777" w:rsidR="007B33A7" w:rsidRPr="00673802" w:rsidRDefault="00A46704">
      <w:pPr>
        <w:pStyle w:val="Standard"/>
        <w:rPr>
          <w:rFonts w:ascii="Arial" w:hAnsi="Arial" w:cs="Arial"/>
          <w:sz w:val="24"/>
          <w:szCs w:val="24"/>
        </w:rPr>
      </w:pPr>
      <w:r w:rsidRPr="00673802">
        <w:br w:type="page"/>
      </w:r>
    </w:p>
    <w:p w14:paraId="3F1069D2" w14:textId="670BF090" w:rsidR="007B33A7" w:rsidRPr="008C04D2" w:rsidRDefault="00A46704" w:rsidP="008C04D2">
      <w:pPr>
        <w:pStyle w:val="Nagwek1"/>
        <w:numPr>
          <w:ilvl w:val="0"/>
          <w:numId w:val="37"/>
        </w:numPr>
        <w:spacing w:before="0" w:after="160"/>
        <w:ind w:left="714" w:hanging="357"/>
        <w:rPr>
          <w:rFonts w:ascii="Arial" w:hAnsi="Arial" w:cs="Arial"/>
        </w:rPr>
      </w:pPr>
      <w:bookmarkStart w:id="35" w:name="_Toc205375201"/>
      <w:bookmarkStart w:id="36" w:name="_Toc212035554"/>
      <w:bookmarkStart w:id="37" w:name="_Hlk209690334"/>
      <w:r>
        <w:rPr>
          <w:rFonts w:ascii="Arial" w:hAnsi="Arial" w:cs="Arial"/>
        </w:rPr>
        <w:t>Analiza SWOT</w:t>
      </w:r>
      <w:bookmarkEnd w:id="35"/>
      <w:bookmarkEnd w:id="36"/>
    </w:p>
    <w:tbl>
      <w:tblPr>
        <w:tblW w:w="10206" w:type="dxa"/>
        <w:tblInd w:w="-567" w:type="dxa"/>
        <w:tblLayout w:type="fixed"/>
        <w:tblCellMar>
          <w:left w:w="70" w:type="dxa"/>
          <w:right w:w="70" w:type="dxa"/>
        </w:tblCellMar>
        <w:tblLook w:val="04A0" w:firstRow="1" w:lastRow="0" w:firstColumn="1" w:lastColumn="0" w:noHBand="0" w:noVBand="1"/>
      </w:tblPr>
      <w:tblGrid>
        <w:gridCol w:w="4962"/>
        <w:gridCol w:w="5244"/>
      </w:tblGrid>
      <w:tr w:rsidR="00215F58" w:rsidRPr="00215F58" w14:paraId="0609E6D0" w14:textId="77777777">
        <w:trPr>
          <w:trHeight w:val="353"/>
        </w:trPr>
        <w:tc>
          <w:tcPr>
            <w:tcW w:w="10205" w:type="dxa"/>
            <w:gridSpan w:val="2"/>
            <w:tcBorders>
              <w:top w:val="single" w:sz="12" w:space="0" w:color="000000"/>
              <w:left w:val="single" w:sz="12" w:space="0" w:color="000000"/>
              <w:bottom w:val="single" w:sz="12" w:space="0" w:color="000000"/>
              <w:right w:val="single" w:sz="12" w:space="0" w:color="000000"/>
            </w:tcBorders>
            <w:shd w:val="clear" w:color="auto" w:fill="BFBFBF"/>
          </w:tcPr>
          <w:p w14:paraId="73B87268" w14:textId="77777777" w:rsidR="007B33A7" w:rsidRPr="00215F58" w:rsidRDefault="00A46704">
            <w:pPr>
              <w:pStyle w:val="Standard"/>
              <w:spacing w:before="200"/>
              <w:jc w:val="center"/>
              <w:rPr>
                <w:rFonts w:ascii="Arial" w:hAnsi="Arial" w:cs="Arial"/>
              </w:rPr>
            </w:pPr>
            <w:bookmarkStart w:id="38" w:name="_Toc373230313"/>
            <w:r w:rsidRPr="00215F58">
              <w:rPr>
                <w:rFonts w:ascii="Arial" w:hAnsi="Arial" w:cs="Arial"/>
                <w:b/>
                <w:bCs/>
              </w:rPr>
              <w:t>ANALIZA SWOT OBSZARU POLITYKI SPOŁECZNEJ: STARZEJĄCE SIĘ SPOŁECZEŃSTWO</w:t>
            </w:r>
            <w:bookmarkEnd w:id="38"/>
          </w:p>
        </w:tc>
      </w:tr>
      <w:tr w:rsidR="00215F58" w:rsidRPr="00215F58" w14:paraId="2B2D4149" w14:textId="77777777">
        <w:trPr>
          <w:trHeight w:val="272"/>
        </w:trPr>
        <w:tc>
          <w:tcPr>
            <w:tcW w:w="4962" w:type="dxa"/>
            <w:tcBorders>
              <w:top w:val="single" w:sz="12" w:space="0" w:color="000000"/>
              <w:left w:val="single" w:sz="12" w:space="0" w:color="000000"/>
              <w:bottom w:val="single" w:sz="12" w:space="0" w:color="000000"/>
              <w:right w:val="single" w:sz="12" w:space="0" w:color="000000"/>
            </w:tcBorders>
            <w:shd w:val="clear" w:color="auto" w:fill="D9D9D9"/>
          </w:tcPr>
          <w:p w14:paraId="44E863BF" w14:textId="77777777" w:rsidR="007B33A7" w:rsidRPr="00215F58" w:rsidRDefault="00A46704">
            <w:pPr>
              <w:pStyle w:val="Standard"/>
              <w:jc w:val="center"/>
              <w:rPr>
                <w:rFonts w:ascii="Arial" w:hAnsi="Arial" w:cs="Arial"/>
              </w:rPr>
            </w:pPr>
            <w:r w:rsidRPr="00215F58">
              <w:rPr>
                <w:rFonts w:ascii="Arial" w:hAnsi="Arial" w:cs="Arial"/>
                <w:b/>
              </w:rPr>
              <w:t>Mocne strony</w:t>
            </w:r>
          </w:p>
        </w:tc>
        <w:tc>
          <w:tcPr>
            <w:tcW w:w="5243" w:type="dxa"/>
            <w:tcBorders>
              <w:top w:val="single" w:sz="12" w:space="0" w:color="000000"/>
              <w:left w:val="single" w:sz="12" w:space="0" w:color="000000"/>
              <w:bottom w:val="single" w:sz="12" w:space="0" w:color="000000"/>
              <w:right w:val="single" w:sz="12" w:space="0" w:color="000000"/>
            </w:tcBorders>
            <w:shd w:val="clear" w:color="auto" w:fill="D9D9D9"/>
          </w:tcPr>
          <w:p w14:paraId="22477A58" w14:textId="77777777" w:rsidR="007B33A7" w:rsidRPr="00215F58" w:rsidRDefault="00A46704">
            <w:pPr>
              <w:pStyle w:val="Standard"/>
              <w:jc w:val="center"/>
              <w:rPr>
                <w:rFonts w:ascii="Arial" w:hAnsi="Arial" w:cs="Arial"/>
              </w:rPr>
            </w:pPr>
            <w:r w:rsidRPr="00215F58">
              <w:rPr>
                <w:rFonts w:ascii="Arial" w:hAnsi="Arial" w:cs="Arial"/>
                <w:b/>
              </w:rPr>
              <w:t>Słabe strony</w:t>
            </w:r>
          </w:p>
        </w:tc>
      </w:tr>
      <w:tr w:rsidR="00215F58" w:rsidRPr="00215F58" w14:paraId="15109BBB" w14:textId="77777777">
        <w:trPr>
          <w:trHeight w:val="6060"/>
        </w:trPr>
        <w:tc>
          <w:tcPr>
            <w:tcW w:w="4962" w:type="dxa"/>
            <w:tcBorders>
              <w:top w:val="single" w:sz="12" w:space="0" w:color="000000"/>
              <w:left w:val="single" w:sz="12" w:space="0" w:color="000000"/>
              <w:bottom w:val="single" w:sz="12" w:space="0" w:color="000000"/>
              <w:right w:val="single" w:sz="12" w:space="0" w:color="000000"/>
            </w:tcBorders>
          </w:tcPr>
          <w:p w14:paraId="65681BC6" w14:textId="064CB068" w:rsidR="00004CB0" w:rsidRPr="00215F58" w:rsidRDefault="00004CB0" w:rsidP="00004CB0">
            <w:pPr>
              <w:pStyle w:val="Akapitzlist"/>
              <w:numPr>
                <w:ilvl w:val="0"/>
                <w:numId w:val="11"/>
              </w:numPr>
              <w:spacing w:before="120" w:after="120"/>
              <w:rPr>
                <w:rFonts w:ascii="Arial" w:hAnsi="Arial" w:cs="Arial"/>
              </w:rPr>
            </w:pPr>
            <w:r w:rsidRPr="00215F58">
              <w:rPr>
                <w:rFonts w:ascii="Arial" w:hAnsi="Arial" w:cs="Arial"/>
              </w:rPr>
              <w:t>Wysoka spójność</w:t>
            </w:r>
            <w:r w:rsidR="008576F0">
              <w:rPr>
                <w:rFonts w:ascii="Arial" w:hAnsi="Arial" w:cs="Arial"/>
              </w:rPr>
              <w:t xml:space="preserve"> Programu</w:t>
            </w:r>
            <w:r w:rsidRPr="00215F58">
              <w:rPr>
                <w:rFonts w:ascii="Arial" w:hAnsi="Arial" w:cs="Arial"/>
              </w:rPr>
              <w:t xml:space="preserve"> z politykami krajowymi/europejskimi</w:t>
            </w:r>
            <w:r w:rsidR="00EC72E3">
              <w:rPr>
                <w:rFonts w:ascii="Arial" w:hAnsi="Arial" w:cs="Arial"/>
              </w:rPr>
              <w:t>;</w:t>
            </w:r>
          </w:p>
          <w:p w14:paraId="022E53A8" w14:textId="02F0A7F5" w:rsidR="007B33A7" w:rsidRPr="00215F58" w:rsidRDefault="00A46704">
            <w:pPr>
              <w:pStyle w:val="Akapitzlist"/>
              <w:numPr>
                <w:ilvl w:val="0"/>
                <w:numId w:val="11"/>
              </w:numPr>
              <w:spacing w:before="120" w:after="120"/>
              <w:rPr>
                <w:rFonts w:ascii="Arial" w:hAnsi="Arial" w:cs="Arial"/>
              </w:rPr>
            </w:pPr>
            <w:r w:rsidRPr="00215F58">
              <w:rPr>
                <w:rFonts w:ascii="Arial" w:hAnsi="Arial" w:cs="Arial"/>
              </w:rPr>
              <w:t xml:space="preserve">Rosnąca świadomość zdrowotna </w:t>
            </w:r>
            <w:r w:rsidRPr="00215F58">
              <w:rPr>
                <w:rFonts w:ascii="Arial" w:hAnsi="Arial" w:cs="Arial"/>
              </w:rPr>
              <w:br/>
              <w:t>i promowanie zdrowego stylu życia wśród seniorów;</w:t>
            </w:r>
          </w:p>
          <w:p w14:paraId="464C081B" w14:textId="77777777" w:rsidR="007B33A7" w:rsidRPr="00215F58" w:rsidRDefault="00A46704">
            <w:pPr>
              <w:pStyle w:val="Akapitzlist"/>
              <w:numPr>
                <w:ilvl w:val="0"/>
                <w:numId w:val="11"/>
              </w:numPr>
              <w:spacing w:before="120" w:after="120"/>
              <w:rPr>
                <w:rFonts w:ascii="Arial" w:hAnsi="Arial" w:cs="Arial"/>
              </w:rPr>
            </w:pPr>
            <w:r w:rsidRPr="00215F58">
              <w:rPr>
                <w:rFonts w:ascii="Arial" w:hAnsi="Arial" w:cs="Arial"/>
              </w:rPr>
              <w:t>Wyższy poziom wykształcenia i kompetencji osób starszych;</w:t>
            </w:r>
          </w:p>
          <w:p w14:paraId="6DDFD6DD" w14:textId="5FC44692" w:rsidR="007B33A7" w:rsidRPr="00215F58" w:rsidRDefault="00A46704">
            <w:pPr>
              <w:pStyle w:val="Akapitzlist"/>
              <w:numPr>
                <w:ilvl w:val="0"/>
                <w:numId w:val="11"/>
              </w:numPr>
              <w:spacing w:before="120" w:after="120"/>
              <w:rPr>
                <w:rFonts w:ascii="Arial" w:hAnsi="Arial" w:cs="Arial"/>
              </w:rPr>
            </w:pPr>
            <w:r w:rsidRPr="00215F58">
              <w:rPr>
                <w:rFonts w:ascii="Arial" w:hAnsi="Arial" w:cs="Arial"/>
              </w:rPr>
              <w:t xml:space="preserve">Aktywność seniorów w wolontariacie, grupach samopomocowych i </w:t>
            </w:r>
            <w:r w:rsidR="00AF1CB9">
              <w:rPr>
                <w:rFonts w:ascii="Arial" w:hAnsi="Arial" w:cs="Arial"/>
              </w:rPr>
              <w:t>r</w:t>
            </w:r>
            <w:r w:rsidRPr="00215F58">
              <w:rPr>
                <w:rFonts w:ascii="Arial" w:hAnsi="Arial" w:cs="Arial"/>
              </w:rPr>
              <w:t xml:space="preserve">adach </w:t>
            </w:r>
            <w:r w:rsidR="00EC72E3">
              <w:rPr>
                <w:rFonts w:ascii="Arial" w:hAnsi="Arial" w:cs="Arial"/>
              </w:rPr>
              <w:t>s</w:t>
            </w:r>
            <w:r w:rsidRPr="00215F58">
              <w:rPr>
                <w:rFonts w:ascii="Arial" w:hAnsi="Arial" w:cs="Arial"/>
              </w:rPr>
              <w:t>eniorów;</w:t>
            </w:r>
          </w:p>
          <w:p w14:paraId="3F42D213" w14:textId="77777777" w:rsidR="007B33A7" w:rsidRPr="00215F58" w:rsidRDefault="00A46704">
            <w:pPr>
              <w:pStyle w:val="Akapitzlist"/>
              <w:numPr>
                <w:ilvl w:val="0"/>
                <w:numId w:val="11"/>
              </w:numPr>
              <w:spacing w:before="120" w:after="120"/>
              <w:rPr>
                <w:rFonts w:ascii="Arial" w:hAnsi="Arial" w:cs="Arial"/>
              </w:rPr>
            </w:pPr>
            <w:r w:rsidRPr="00215F58">
              <w:rPr>
                <w:rFonts w:ascii="Arial" w:hAnsi="Arial" w:cs="Arial"/>
              </w:rPr>
              <w:t>Rozbudowana infrastruktura wsparcia: dzienne domy pomocy, kluby seniora, mieszkania wspomagane i treningowe;</w:t>
            </w:r>
          </w:p>
          <w:p w14:paraId="0181EB10" w14:textId="77777777" w:rsidR="007B33A7" w:rsidRPr="00215F58" w:rsidRDefault="00A46704">
            <w:pPr>
              <w:pStyle w:val="Akapitzlist"/>
              <w:numPr>
                <w:ilvl w:val="0"/>
                <w:numId w:val="11"/>
              </w:numPr>
              <w:spacing w:before="120" w:after="120"/>
              <w:rPr>
                <w:rFonts w:ascii="Arial" w:hAnsi="Arial" w:cs="Arial"/>
              </w:rPr>
            </w:pPr>
            <w:r w:rsidRPr="00215F58">
              <w:rPr>
                <w:rFonts w:ascii="Arial" w:hAnsi="Arial" w:cs="Arial"/>
              </w:rPr>
              <w:t>Wzrost zaangażowania organizacji pozarządowych i podmiotów ekonomii społecznej;</w:t>
            </w:r>
          </w:p>
          <w:p w14:paraId="41DAB6CD" w14:textId="716B5776" w:rsidR="007B33A7" w:rsidRPr="00215F58" w:rsidRDefault="00A46704">
            <w:pPr>
              <w:pStyle w:val="Akapitzlist"/>
              <w:numPr>
                <w:ilvl w:val="0"/>
                <w:numId w:val="11"/>
              </w:numPr>
              <w:rPr>
                <w:rFonts w:ascii="Arial" w:hAnsi="Arial" w:cs="Arial"/>
              </w:rPr>
            </w:pPr>
            <w:r w:rsidRPr="00215F58">
              <w:rPr>
                <w:rFonts w:ascii="Arial" w:hAnsi="Arial" w:cs="Arial"/>
              </w:rPr>
              <w:t>Rozwój lokalnych partnerstw i współpracy międzysektorowej</w:t>
            </w:r>
            <w:r w:rsidR="008576F0">
              <w:rPr>
                <w:rFonts w:ascii="Arial" w:hAnsi="Arial" w:cs="Arial"/>
              </w:rPr>
              <w:t>.</w:t>
            </w:r>
          </w:p>
          <w:p w14:paraId="1B54A5DC" w14:textId="35BE4B39" w:rsidR="00004CB0" w:rsidRPr="00215F58" w:rsidRDefault="00004CB0" w:rsidP="008576F0">
            <w:pPr>
              <w:pStyle w:val="Akapitzlist"/>
              <w:rPr>
                <w:rFonts w:ascii="Arial" w:hAnsi="Arial" w:cs="Arial"/>
              </w:rPr>
            </w:pPr>
          </w:p>
        </w:tc>
        <w:tc>
          <w:tcPr>
            <w:tcW w:w="5243" w:type="dxa"/>
            <w:tcBorders>
              <w:top w:val="single" w:sz="12" w:space="0" w:color="000000"/>
              <w:left w:val="single" w:sz="12" w:space="0" w:color="000000"/>
              <w:bottom w:val="single" w:sz="12" w:space="0" w:color="000000"/>
              <w:right w:val="single" w:sz="12" w:space="0" w:color="000000"/>
            </w:tcBorders>
          </w:tcPr>
          <w:p w14:paraId="196BB713" w14:textId="77777777" w:rsidR="007B33A7" w:rsidRPr="00215F58" w:rsidRDefault="00A46704">
            <w:pPr>
              <w:pStyle w:val="Akapitzlist"/>
              <w:numPr>
                <w:ilvl w:val="0"/>
                <w:numId w:val="11"/>
              </w:numPr>
              <w:tabs>
                <w:tab w:val="left" w:pos="5625"/>
              </w:tabs>
              <w:spacing w:before="120" w:after="120"/>
              <w:ind w:right="-3"/>
              <w:rPr>
                <w:rFonts w:ascii="Arial" w:hAnsi="Arial" w:cs="Arial"/>
              </w:rPr>
            </w:pPr>
            <w:r w:rsidRPr="00215F58">
              <w:rPr>
                <w:rFonts w:ascii="Arial" w:hAnsi="Arial" w:cs="Arial"/>
              </w:rPr>
              <w:t>System ochrony zdrowia nadal niedostosowany do potrzeb geriatrycznych;</w:t>
            </w:r>
          </w:p>
          <w:p w14:paraId="545B18B0" w14:textId="77777777" w:rsidR="007B33A7" w:rsidRPr="00215F58" w:rsidRDefault="00A46704">
            <w:pPr>
              <w:pStyle w:val="Akapitzlist"/>
              <w:numPr>
                <w:ilvl w:val="0"/>
                <w:numId w:val="11"/>
              </w:numPr>
              <w:tabs>
                <w:tab w:val="left" w:pos="5625"/>
              </w:tabs>
              <w:spacing w:before="120" w:after="120"/>
              <w:ind w:right="-3"/>
              <w:rPr>
                <w:rFonts w:ascii="Arial" w:hAnsi="Arial" w:cs="Arial"/>
              </w:rPr>
            </w:pPr>
            <w:r w:rsidRPr="00215F58">
              <w:rPr>
                <w:rFonts w:ascii="Arial" w:hAnsi="Arial" w:cs="Arial"/>
              </w:rPr>
              <w:t>Nierównomierny rozwój usług opiekuńczych – szczególnie na terenach wiejskich;</w:t>
            </w:r>
          </w:p>
          <w:p w14:paraId="0C41FAEF" w14:textId="4DF45591" w:rsidR="00004CB0" w:rsidRPr="00215F58" w:rsidRDefault="00004CB0" w:rsidP="00004CB0">
            <w:pPr>
              <w:pStyle w:val="Akapitzlist"/>
              <w:numPr>
                <w:ilvl w:val="0"/>
                <w:numId w:val="11"/>
              </w:numPr>
              <w:tabs>
                <w:tab w:val="left" w:pos="5625"/>
              </w:tabs>
              <w:spacing w:before="120" w:after="120"/>
              <w:ind w:right="-3"/>
              <w:rPr>
                <w:rFonts w:ascii="Arial" w:hAnsi="Arial" w:cs="Arial"/>
              </w:rPr>
            </w:pPr>
            <w:r w:rsidRPr="00215F58">
              <w:rPr>
                <w:rFonts w:ascii="Arial" w:hAnsi="Arial" w:cs="Arial"/>
              </w:rPr>
              <w:t>Niska dostępność usług (wskaźnik nasycenia DPS 68,4%, tylko 7 poradni geriatrycznych)</w:t>
            </w:r>
            <w:r w:rsidR="00EC72E3">
              <w:rPr>
                <w:rFonts w:ascii="Arial" w:hAnsi="Arial" w:cs="Arial"/>
              </w:rPr>
              <w:t>;</w:t>
            </w:r>
          </w:p>
          <w:p w14:paraId="3BE5E33D" w14:textId="1937D209" w:rsidR="00004CB0" w:rsidRPr="00215F58" w:rsidRDefault="00004CB0" w:rsidP="00004CB0">
            <w:pPr>
              <w:pStyle w:val="Akapitzlist"/>
              <w:numPr>
                <w:ilvl w:val="0"/>
                <w:numId w:val="11"/>
              </w:numPr>
              <w:tabs>
                <w:tab w:val="left" w:pos="5625"/>
              </w:tabs>
              <w:spacing w:before="120" w:after="120"/>
              <w:ind w:right="-3"/>
              <w:rPr>
                <w:rFonts w:ascii="Arial" w:hAnsi="Arial" w:cs="Arial"/>
              </w:rPr>
            </w:pPr>
            <w:r w:rsidRPr="00215F58">
              <w:rPr>
                <w:rFonts w:ascii="Arial" w:hAnsi="Arial" w:cs="Arial"/>
              </w:rPr>
              <w:t>Niedobór kadr (36 geriatrów, brak koordynacji opieki)</w:t>
            </w:r>
            <w:r w:rsidR="00EC72E3">
              <w:rPr>
                <w:rFonts w:ascii="Arial" w:hAnsi="Arial" w:cs="Arial"/>
              </w:rPr>
              <w:t>;</w:t>
            </w:r>
          </w:p>
          <w:p w14:paraId="72D5629A" w14:textId="3864F27A" w:rsidR="00004CB0" w:rsidRPr="00215F58" w:rsidRDefault="00004CB0" w:rsidP="00004CB0">
            <w:pPr>
              <w:pStyle w:val="Akapitzlist"/>
              <w:numPr>
                <w:ilvl w:val="0"/>
                <w:numId w:val="11"/>
              </w:numPr>
              <w:tabs>
                <w:tab w:val="left" w:pos="5625"/>
              </w:tabs>
              <w:spacing w:before="120" w:after="120"/>
              <w:ind w:right="-3"/>
              <w:rPr>
                <w:rFonts w:ascii="Arial" w:hAnsi="Arial" w:cs="Arial"/>
              </w:rPr>
            </w:pPr>
            <w:r w:rsidRPr="00215F58">
              <w:rPr>
                <w:rFonts w:ascii="Arial" w:hAnsi="Arial" w:cs="Arial"/>
              </w:rPr>
              <w:t>Spadek usług opiekuńczych (z 5163 w 2022 r. do 4964 w 2024 r.)</w:t>
            </w:r>
            <w:r w:rsidR="00EC72E3">
              <w:rPr>
                <w:rFonts w:ascii="Arial" w:hAnsi="Arial" w:cs="Arial"/>
              </w:rPr>
              <w:t>;</w:t>
            </w:r>
          </w:p>
          <w:p w14:paraId="7F877D00" w14:textId="71C76224" w:rsidR="00004CB0" w:rsidRPr="00215F58" w:rsidRDefault="00004CB0" w:rsidP="00004CB0">
            <w:pPr>
              <w:pStyle w:val="Akapitzlist"/>
              <w:numPr>
                <w:ilvl w:val="0"/>
                <w:numId w:val="11"/>
              </w:numPr>
              <w:tabs>
                <w:tab w:val="left" w:pos="5625"/>
              </w:tabs>
              <w:spacing w:before="120" w:after="120"/>
              <w:ind w:right="-3"/>
              <w:rPr>
                <w:rFonts w:ascii="Arial" w:hAnsi="Arial" w:cs="Arial"/>
              </w:rPr>
            </w:pPr>
            <w:r w:rsidRPr="00215F58">
              <w:rPr>
                <w:rFonts w:ascii="Arial" w:hAnsi="Arial" w:cs="Arial"/>
              </w:rPr>
              <w:t>Wysokie wykluczenie (cyfrowe: 77,8% seniorów nie używa laptopa; zawodowe: 107 pracujących emerytów/1000)</w:t>
            </w:r>
            <w:r w:rsidR="00EC72E3">
              <w:rPr>
                <w:rFonts w:ascii="Arial" w:hAnsi="Arial" w:cs="Arial"/>
              </w:rPr>
              <w:t>;</w:t>
            </w:r>
          </w:p>
          <w:p w14:paraId="45CEE809" w14:textId="77777777" w:rsidR="007B33A7" w:rsidRPr="00215F58" w:rsidRDefault="00A46704">
            <w:pPr>
              <w:pStyle w:val="Akapitzlist"/>
              <w:numPr>
                <w:ilvl w:val="0"/>
                <w:numId w:val="11"/>
              </w:numPr>
              <w:tabs>
                <w:tab w:val="left" w:pos="5625"/>
              </w:tabs>
              <w:spacing w:before="120" w:after="120"/>
              <w:ind w:right="-3"/>
              <w:rPr>
                <w:rFonts w:ascii="Arial" w:hAnsi="Arial" w:cs="Arial"/>
              </w:rPr>
            </w:pPr>
            <w:r w:rsidRPr="00215F58">
              <w:rPr>
                <w:rFonts w:ascii="Arial" w:hAnsi="Arial" w:cs="Arial"/>
              </w:rPr>
              <w:t xml:space="preserve">Ograniczony dostęp do kultury, edukacji </w:t>
            </w:r>
            <w:r w:rsidRPr="00215F58">
              <w:rPr>
                <w:rFonts w:ascii="Arial" w:hAnsi="Arial" w:cs="Arial"/>
              </w:rPr>
              <w:br/>
              <w:t>i aktywności społecznej w mniejszych miejscowościach;</w:t>
            </w:r>
          </w:p>
          <w:p w14:paraId="2DA881C7" w14:textId="77777777" w:rsidR="007B33A7" w:rsidRPr="00215F58" w:rsidRDefault="00A46704">
            <w:pPr>
              <w:pStyle w:val="Akapitzlist"/>
              <w:numPr>
                <w:ilvl w:val="0"/>
                <w:numId w:val="11"/>
              </w:numPr>
              <w:tabs>
                <w:tab w:val="left" w:pos="5625"/>
              </w:tabs>
              <w:spacing w:before="120" w:after="120"/>
              <w:ind w:right="-3"/>
              <w:rPr>
                <w:rFonts w:ascii="Arial" w:hAnsi="Arial" w:cs="Arial"/>
              </w:rPr>
            </w:pPr>
            <w:r w:rsidRPr="00215F58">
              <w:rPr>
                <w:rFonts w:ascii="Arial" w:hAnsi="Arial" w:cs="Arial"/>
              </w:rPr>
              <w:t>Bariery architektoniczne i transportowe ograniczające mobilność seniorów i możliwość uczestnictwa w życiu społecznym i zawodowym;</w:t>
            </w:r>
          </w:p>
          <w:p w14:paraId="34878756" w14:textId="77777777" w:rsidR="007B33A7" w:rsidRPr="00215F58" w:rsidRDefault="00A46704">
            <w:pPr>
              <w:pStyle w:val="Akapitzlist"/>
              <w:numPr>
                <w:ilvl w:val="0"/>
                <w:numId w:val="11"/>
              </w:numPr>
              <w:tabs>
                <w:tab w:val="left" w:pos="5625"/>
              </w:tabs>
              <w:spacing w:before="120" w:after="120"/>
              <w:ind w:right="-3"/>
              <w:rPr>
                <w:rFonts w:ascii="Arial" w:hAnsi="Arial" w:cs="Arial"/>
              </w:rPr>
            </w:pPr>
            <w:r w:rsidRPr="00215F58">
              <w:rPr>
                <w:rFonts w:ascii="Arial" w:hAnsi="Arial" w:cs="Arial"/>
              </w:rPr>
              <w:t>Niski poziom wolontariatu na rzecz osób starszych w małych gminach;</w:t>
            </w:r>
          </w:p>
          <w:p w14:paraId="4E5FB220" w14:textId="77777777" w:rsidR="007B33A7" w:rsidRPr="00215F58" w:rsidRDefault="00A46704">
            <w:pPr>
              <w:pStyle w:val="Akapitzlist"/>
              <w:numPr>
                <w:ilvl w:val="0"/>
                <w:numId w:val="11"/>
              </w:numPr>
              <w:tabs>
                <w:tab w:val="left" w:pos="5625"/>
              </w:tabs>
              <w:spacing w:before="120" w:after="120"/>
              <w:ind w:right="-3"/>
              <w:rPr>
                <w:rFonts w:ascii="Arial" w:hAnsi="Arial" w:cs="Arial"/>
              </w:rPr>
            </w:pPr>
            <w:r w:rsidRPr="00215F58">
              <w:rPr>
                <w:rFonts w:ascii="Arial" w:hAnsi="Arial" w:cs="Arial"/>
              </w:rPr>
              <w:t xml:space="preserve">Niewystarczająca promocja działań </w:t>
            </w:r>
            <w:r w:rsidRPr="00215F58">
              <w:rPr>
                <w:rFonts w:ascii="Arial" w:hAnsi="Arial" w:cs="Arial"/>
              </w:rPr>
              <w:br/>
              <w:t>i informacji – ryzyko wykluczenia informacyjnego;</w:t>
            </w:r>
          </w:p>
          <w:p w14:paraId="48416531" w14:textId="77777777" w:rsidR="007B33A7" w:rsidRPr="00215F58" w:rsidRDefault="00A46704">
            <w:pPr>
              <w:pStyle w:val="Akapitzlist"/>
              <w:numPr>
                <w:ilvl w:val="0"/>
                <w:numId w:val="11"/>
              </w:numPr>
              <w:tabs>
                <w:tab w:val="left" w:pos="5625"/>
              </w:tabs>
              <w:spacing w:before="120" w:after="120"/>
              <w:ind w:right="-3"/>
              <w:rPr>
                <w:rFonts w:ascii="Arial" w:hAnsi="Arial" w:cs="Arial"/>
              </w:rPr>
            </w:pPr>
            <w:r w:rsidRPr="00215F58">
              <w:rPr>
                <w:rFonts w:ascii="Arial" w:hAnsi="Arial" w:cs="Arial"/>
              </w:rPr>
              <w:t>Brak systemowego wsparcia dla opiekunów rodzinnych w wielu gminach;</w:t>
            </w:r>
          </w:p>
          <w:p w14:paraId="0FD3F467" w14:textId="2C589577" w:rsidR="007B33A7" w:rsidRPr="00215F58" w:rsidRDefault="00A46704">
            <w:pPr>
              <w:pStyle w:val="Akapitzlist"/>
              <w:numPr>
                <w:ilvl w:val="0"/>
                <w:numId w:val="11"/>
              </w:numPr>
              <w:tabs>
                <w:tab w:val="left" w:pos="5625"/>
              </w:tabs>
              <w:spacing w:before="120" w:after="120"/>
              <w:ind w:right="-3"/>
              <w:rPr>
                <w:rFonts w:ascii="Arial" w:hAnsi="Arial" w:cs="Arial"/>
              </w:rPr>
            </w:pPr>
            <w:r w:rsidRPr="00215F58">
              <w:rPr>
                <w:rFonts w:ascii="Arial" w:hAnsi="Arial" w:cs="Arial"/>
              </w:rPr>
              <w:t xml:space="preserve">Brak dostępnego, przystępnego cenowo </w:t>
            </w:r>
            <w:r w:rsidR="00DF0B3B">
              <w:rPr>
                <w:rFonts w:ascii="Arial" w:hAnsi="Arial" w:cs="Arial"/>
              </w:rPr>
              <w:br/>
            </w:r>
            <w:r w:rsidRPr="00215F58">
              <w:rPr>
                <w:rFonts w:ascii="Arial" w:hAnsi="Arial" w:cs="Arial"/>
              </w:rPr>
              <w:t>i dostosowanego do potrzeb transportu publicznego na terenach wiejskich</w:t>
            </w:r>
            <w:r w:rsidR="00EC72E3">
              <w:rPr>
                <w:rFonts w:ascii="Arial" w:hAnsi="Arial" w:cs="Arial"/>
              </w:rPr>
              <w:t>;</w:t>
            </w:r>
            <w:r w:rsidRPr="00215F58">
              <w:rPr>
                <w:rFonts w:ascii="Arial" w:hAnsi="Arial" w:cs="Arial"/>
              </w:rPr>
              <w:t xml:space="preserve"> </w:t>
            </w:r>
          </w:p>
          <w:p w14:paraId="5153C099" w14:textId="18B329D5" w:rsidR="008C04D2" w:rsidRPr="00DF0B3B" w:rsidRDefault="00A46704" w:rsidP="008C04D2">
            <w:pPr>
              <w:pStyle w:val="Akapitzlist"/>
              <w:numPr>
                <w:ilvl w:val="0"/>
                <w:numId w:val="11"/>
              </w:numPr>
              <w:tabs>
                <w:tab w:val="left" w:pos="5625"/>
              </w:tabs>
              <w:spacing w:before="120" w:after="120"/>
              <w:ind w:right="-3"/>
              <w:rPr>
                <w:rFonts w:ascii="Arial" w:hAnsi="Arial" w:cs="Arial"/>
              </w:rPr>
            </w:pPr>
            <w:r w:rsidRPr="00215F58">
              <w:rPr>
                <w:rFonts w:ascii="Arial" w:hAnsi="Arial" w:cs="Arial"/>
              </w:rPr>
              <w:t>Zbyt niski poziom kryterium dochodowego ograniczający dostęp do świadczeń z pomocy społecznej – wykluczający osób starszych potrzebujących wsparcia.</w:t>
            </w:r>
          </w:p>
        </w:tc>
      </w:tr>
      <w:tr w:rsidR="00215F58" w:rsidRPr="00215F58" w14:paraId="551927A9" w14:textId="77777777">
        <w:trPr>
          <w:trHeight w:val="462"/>
        </w:trPr>
        <w:tc>
          <w:tcPr>
            <w:tcW w:w="4962" w:type="dxa"/>
            <w:tcBorders>
              <w:top w:val="single" w:sz="12" w:space="0" w:color="000000"/>
              <w:left w:val="single" w:sz="12" w:space="0" w:color="000000"/>
              <w:bottom w:val="single" w:sz="12" w:space="0" w:color="000000"/>
              <w:right w:val="single" w:sz="12" w:space="0" w:color="000000"/>
            </w:tcBorders>
            <w:shd w:val="clear" w:color="auto" w:fill="D9D9D9"/>
          </w:tcPr>
          <w:p w14:paraId="393308DC" w14:textId="77777777" w:rsidR="007B33A7" w:rsidRPr="00215F58" w:rsidRDefault="00A46704">
            <w:pPr>
              <w:pStyle w:val="Standard"/>
              <w:ind w:left="720"/>
              <w:jc w:val="center"/>
              <w:rPr>
                <w:rFonts w:ascii="Arial" w:hAnsi="Arial" w:cs="Arial"/>
              </w:rPr>
            </w:pPr>
            <w:r w:rsidRPr="00215F58">
              <w:rPr>
                <w:rFonts w:ascii="Arial" w:hAnsi="Arial" w:cs="Arial"/>
                <w:b/>
              </w:rPr>
              <w:t>Szanse</w:t>
            </w:r>
          </w:p>
        </w:tc>
        <w:tc>
          <w:tcPr>
            <w:tcW w:w="5243" w:type="dxa"/>
            <w:tcBorders>
              <w:top w:val="single" w:sz="12" w:space="0" w:color="000000"/>
              <w:left w:val="single" w:sz="12" w:space="0" w:color="000000"/>
              <w:bottom w:val="single" w:sz="12" w:space="0" w:color="000000"/>
              <w:right w:val="single" w:sz="12" w:space="0" w:color="000000"/>
            </w:tcBorders>
            <w:shd w:val="clear" w:color="auto" w:fill="D9D9D9"/>
          </w:tcPr>
          <w:p w14:paraId="75E7B50A" w14:textId="77777777" w:rsidR="007B33A7" w:rsidRPr="00215F58" w:rsidRDefault="00A46704">
            <w:pPr>
              <w:pStyle w:val="Standard"/>
              <w:ind w:left="720"/>
              <w:jc w:val="center"/>
              <w:rPr>
                <w:rFonts w:ascii="Arial" w:hAnsi="Arial" w:cs="Arial"/>
              </w:rPr>
            </w:pPr>
            <w:r w:rsidRPr="00215F58">
              <w:rPr>
                <w:rFonts w:ascii="Arial" w:hAnsi="Arial" w:cs="Arial"/>
                <w:b/>
              </w:rPr>
              <w:t>Zagrożenia</w:t>
            </w:r>
          </w:p>
        </w:tc>
      </w:tr>
      <w:tr w:rsidR="00215F58" w:rsidRPr="00215F58" w14:paraId="2D0DEE8A" w14:textId="77777777" w:rsidTr="00DF0B3B">
        <w:trPr>
          <w:trHeight w:val="688"/>
        </w:trPr>
        <w:tc>
          <w:tcPr>
            <w:tcW w:w="4962" w:type="dxa"/>
            <w:tcBorders>
              <w:top w:val="single" w:sz="12" w:space="0" w:color="000000"/>
              <w:left w:val="single" w:sz="12" w:space="0" w:color="000000"/>
              <w:bottom w:val="single" w:sz="12" w:space="0" w:color="000000"/>
              <w:right w:val="single" w:sz="12" w:space="0" w:color="000000"/>
            </w:tcBorders>
          </w:tcPr>
          <w:p w14:paraId="41134EF1" w14:textId="1A149309" w:rsidR="007B33A7" w:rsidRPr="00215F58" w:rsidRDefault="00A46704">
            <w:pPr>
              <w:pStyle w:val="Akapitzlist"/>
              <w:numPr>
                <w:ilvl w:val="0"/>
                <w:numId w:val="11"/>
              </w:numPr>
              <w:snapToGrid w:val="0"/>
              <w:spacing w:before="120" w:after="120"/>
              <w:rPr>
                <w:rFonts w:ascii="Arial" w:hAnsi="Arial" w:cs="Arial"/>
              </w:rPr>
            </w:pPr>
            <w:r w:rsidRPr="00215F58">
              <w:rPr>
                <w:rFonts w:ascii="Arial" w:hAnsi="Arial" w:cs="Arial"/>
              </w:rPr>
              <w:t xml:space="preserve">Uwzględnienie polityki senioralnej </w:t>
            </w:r>
            <w:r w:rsidRPr="00215F58">
              <w:rPr>
                <w:rFonts w:ascii="Arial" w:hAnsi="Arial" w:cs="Arial"/>
              </w:rPr>
              <w:br/>
              <w:t>w dokumentach Unii Europejskiej</w:t>
            </w:r>
            <w:r w:rsidR="00EC72E3">
              <w:rPr>
                <w:rFonts w:ascii="Arial" w:hAnsi="Arial" w:cs="Arial"/>
              </w:rPr>
              <w:t>;</w:t>
            </w:r>
            <w:r w:rsidRPr="00215F58">
              <w:rPr>
                <w:rFonts w:ascii="Arial" w:hAnsi="Arial" w:cs="Arial"/>
              </w:rPr>
              <w:t xml:space="preserve"> krajowych i regionalnych;</w:t>
            </w:r>
          </w:p>
          <w:p w14:paraId="1CC85782" w14:textId="77777777" w:rsidR="007B33A7" w:rsidRPr="00215F58" w:rsidRDefault="00A46704">
            <w:pPr>
              <w:pStyle w:val="Akapitzlist"/>
              <w:numPr>
                <w:ilvl w:val="0"/>
                <w:numId w:val="11"/>
              </w:numPr>
              <w:snapToGrid w:val="0"/>
              <w:spacing w:before="120" w:after="120"/>
              <w:rPr>
                <w:rFonts w:ascii="Arial" w:hAnsi="Arial" w:cs="Arial"/>
              </w:rPr>
            </w:pPr>
            <w:r w:rsidRPr="00215F58">
              <w:rPr>
                <w:rFonts w:ascii="Arial" w:hAnsi="Arial" w:cs="Arial"/>
              </w:rPr>
              <w:t>Rozwój centrów usług społecznych – model „jednego okienka”;</w:t>
            </w:r>
          </w:p>
          <w:p w14:paraId="4CD1D58A" w14:textId="77777777" w:rsidR="007B33A7" w:rsidRPr="00215F58" w:rsidRDefault="00A46704">
            <w:pPr>
              <w:pStyle w:val="Akapitzlist"/>
              <w:numPr>
                <w:ilvl w:val="0"/>
                <w:numId w:val="11"/>
              </w:numPr>
              <w:snapToGrid w:val="0"/>
              <w:spacing w:before="120" w:after="120"/>
              <w:rPr>
                <w:rFonts w:ascii="Arial" w:hAnsi="Arial" w:cs="Arial"/>
              </w:rPr>
            </w:pPr>
            <w:r w:rsidRPr="00215F58">
              <w:rPr>
                <w:rFonts w:ascii="Arial" w:hAnsi="Arial" w:cs="Arial"/>
              </w:rPr>
              <w:t>Wdrażanie rozwiązań typu „</w:t>
            </w:r>
            <w:proofErr w:type="spellStart"/>
            <w:r w:rsidRPr="00215F58">
              <w:rPr>
                <w:rFonts w:ascii="Arial" w:hAnsi="Arial" w:cs="Arial"/>
              </w:rPr>
              <w:t>door</w:t>
            </w:r>
            <w:proofErr w:type="spellEnd"/>
            <w:r w:rsidRPr="00215F58">
              <w:rPr>
                <w:rFonts w:ascii="Arial" w:hAnsi="Arial" w:cs="Arial"/>
              </w:rPr>
              <w:t>-to-</w:t>
            </w:r>
            <w:proofErr w:type="spellStart"/>
            <w:r w:rsidRPr="00215F58">
              <w:rPr>
                <w:rFonts w:ascii="Arial" w:hAnsi="Arial" w:cs="Arial"/>
              </w:rPr>
              <w:t>door</w:t>
            </w:r>
            <w:proofErr w:type="spellEnd"/>
            <w:r w:rsidRPr="00215F58">
              <w:rPr>
                <w:rFonts w:ascii="Arial" w:hAnsi="Arial" w:cs="Arial"/>
              </w:rPr>
              <w:t>”;</w:t>
            </w:r>
          </w:p>
          <w:p w14:paraId="28F9FBA1" w14:textId="77777777" w:rsidR="007B33A7" w:rsidRPr="00215F58" w:rsidRDefault="00A46704">
            <w:pPr>
              <w:pStyle w:val="Akapitzlist"/>
              <w:numPr>
                <w:ilvl w:val="0"/>
                <w:numId w:val="11"/>
              </w:numPr>
              <w:snapToGrid w:val="0"/>
              <w:spacing w:before="120" w:after="120"/>
              <w:rPr>
                <w:rFonts w:ascii="Arial" w:hAnsi="Arial" w:cs="Arial"/>
              </w:rPr>
            </w:pPr>
            <w:r w:rsidRPr="00215F58">
              <w:rPr>
                <w:rFonts w:ascii="Arial" w:hAnsi="Arial" w:cs="Arial"/>
              </w:rPr>
              <w:t>Zapewnienie ulg i wsparcia finansowego dla seniorów;</w:t>
            </w:r>
          </w:p>
          <w:p w14:paraId="6FF35469" w14:textId="746EB15C" w:rsidR="00F05CBB" w:rsidRPr="00215F58" w:rsidRDefault="00F05CBB" w:rsidP="00F05CBB">
            <w:pPr>
              <w:pStyle w:val="Akapitzlist"/>
              <w:numPr>
                <w:ilvl w:val="0"/>
                <w:numId w:val="11"/>
              </w:numPr>
              <w:snapToGrid w:val="0"/>
              <w:spacing w:before="120" w:after="120"/>
              <w:rPr>
                <w:rFonts w:ascii="Arial" w:hAnsi="Arial" w:cs="Arial"/>
              </w:rPr>
            </w:pPr>
            <w:r w:rsidRPr="00215F58">
              <w:rPr>
                <w:rFonts w:ascii="Arial" w:hAnsi="Arial" w:cs="Arial"/>
              </w:rPr>
              <w:t>Nowe regulacje prawne (usługi sąsiedzkie, świadczenie wspierające)</w:t>
            </w:r>
            <w:r w:rsidR="002A0C7F">
              <w:rPr>
                <w:rFonts w:ascii="Arial" w:hAnsi="Arial" w:cs="Arial"/>
              </w:rPr>
              <w:t>,</w:t>
            </w:r>
            <w:r w:rsidRPr="00215F58">
              <w:rPr>
                <w:rFonts w:ascii="Arial" w:hAnsi="Arial" w:cs="Arial"/>
              </w:rPr>
              <w:t xml:space="preserve"> programy (Senior+, Korpus Wsparcia Seniorów)</w:t>
            </w:r>
            <w:r w:rsidR="002A0C7F">
              <w:rPr>
                <w:rFonts w:ascii="Arial" w:hAnsi="Arial" w:cs="Arial"/>
              </w:rPr>
              <w:t>, d</w:t>
            </w:r>
            <w:r w:rsidR="002A0C7F" w:rsidRPr="002A0C7F">
              <w:rPr>
                <w:rFonts w:ascii="Arial" w:hAnsi="Arial" w:cs="Arial"/>
              </w:rPr>
              <w:t>odatkowe roczne świadczenie pieniężne dla emerytów i rencistów</w:t>
            </w:r>
            <w:r w:rsidR="002A0C7F">
              <w:rPr>
                <w:rFonts w:ascii="Arial" w:hAnsi="Arial" w:cs="Arial"/>
              </w:rPr>
              <w:t xml:space="preserve"> (</w:t>
            </w:r>
            <w:r w:rsidR="002A0C7F" w:rsidRPr="002A0C7F">
              <w:rPr>
                <w:rFonts w:ascii="Arial" w:hAnsi="Arial" w:cs="Arial"/>
              </w:rPr>
              <w:t xml:space="preserve">13. i 14. </w:t>
            </w:r>
            <w:r w:rsidR="002A0C7F">
              <w:rPr>
                <w:rFonts w:ascii="Arial" w:hAnsi="Arial" w:cs="Arial"/>
              </w:rPr>
              <w:t>e</w:t>
            </w:r>
            <w:r w:rsidR="002A0C7F" w:rsidRPr="002A0C7F">
              <w:rPr>
                <w:rFonts w:ascii="Arial" w:hAnsi="Arial" w:cs="Arial"/>
              </w:rPr>
              <w:t>merytur</w:t>
            </w:r>
            <w:r w:rsidR="002A0C7F">
              <w:rPr>
                <w:rFonts w:ascii="Arial" w:hAnsi="Arial" w:cs="Arial"/>
              </w:rPr>
              <w:t>a);</w:t>
            </w:r>
          </w:p>
          <w:p w14:paraId="193729EE" w14:textId="77777777" w:rsidR="007B33A7" w:rsidRPr="00215F58" w:rsidRDefault="00A46704">
            <w:pPr>
              <w:pStyle w:val="Akapitzlist"/>
              <w:numPr>
                <w:ilvl w:val="0"/>
                <w:numId w:val="11"/>
              </w:numPr>
              <w:snapToGrid w:val="0"/>
              <w:spacing w:before="120" w:after="120"/>
              <w:rPr>
                <w:rFonts w:ascii="Arial" w:hAnsi="Arial" w:cs="Arial"/>
              </w:rPr>
            </w:pPr>
            <w:r w:rsidRPr="00215F58">
              <w:rPr>
                <w:rFonts w:ascii="Arial" w:hAnsi="Arial" w:cs="Arial"/>
              </w:rPr>
              <w:t>Programy wspierające aktywność zawodową osób starszych, w tym emerytów kontynuujących pracę lub powracających na rynek pracy;</w:t>
            </w:r>
          </w:p>
          <w:p w14:paraId="072C572B" w14:textId="79CFBCE3" w:rsidR="00F05CBB" w:rsidRPr="00215F58" w:rsidRDefault="00F05CBB" w:rsidP="00F05CBB">
            <w:pPr>
              <w:pStyle w:val="Akapitzlist"/>
              <w:numPr>
                <w:ilvl w:val="0"/>
                <w:numId w:val="11"/>
              </w:numPr>
              <w:snapToGrid w:val="0"/>
              <w:spacing w:before="120" w:after="120"/>
              <w:rPr>
                <w:rFonts w:ascii="Arial" w:hAnsi="Arial" w:cs="Arial"/>
              </w:rPr>
            </w:pPr>
            <w:r w:rsidRPr="00215F58">
              <w:rPr>
                <w:rFonts w:ascii="Arial" w:hAnsi="Arial" w:cs="Arial"/>
              </w:rPr>
              <w:t>Integracja międzypokoleniowa (wolontariat, uniwersytety III wieku);</w:t>
            </w:r>
          </w:p>
          <w:p w14:paraId="74504C26" w14:textId="77777777" w:rsidR="007B33A7" w:rsidRPr="00215F58" w:rsidRDefault="00A46704">
            <w:pPr>
              <w:pStyle w:val="Akapitzlist"/>
              <w:numPr>
                <w:ilvl w:val="0"/>
                <w:numId w:val="11"/>
              </w:numPr>
              <w:snapToGrid w:val="0"/>
              <w:spacing w:before="120" w:after="120"/>
              <w:rPr>
                <w:rFonts w:ascii="Arial" w:hAnsi="Arial" w:cs="Arial"/>
              </w:rPr>
            </w:pPr>
            <w:r w:rsidRPr="00215F58">
              <w:rPr>
                <w:rFonts w:ascii="Arial" w:hAnsi="Arial" w:cs="Arial"/>
              </w:rPr>
              <w:t>Wzrost świadomości społecznej nt. potrzeb osób starszych i ich opiekunów;</w:t>
            </w:r>
          </w:p>
          <w:p w14:paraId="478652F4" w14:textId="77777777" w:rsidR="007B33A7" w:rsidRPr="00215F58" w:rsidRDefault="00A46704">
            <w:pPr>
              <w:pStyle w:val="Akapitzlist"/>
              <w:numPr>
                <w:ilvl w:val="0"/>
                <w:numId w:val="11"/>
              </w:numPr>
              <w:snapToGrid w:val="0"/>
              <w:spacing w:before="120" w:after="120"/>
              <w:rPr>
                <w:rFonts w:ascii="Arial" w:hAnsi="Arial" w:cs="Arial"/>
              </w:rPr>
            </w:pPr>
            <w:r w:rsidRPr="00215F58">
              <w:rPr>
                <w:rFonts w:ascii="Arial" w:hAnsi="Arial" w:cs="Arial"/>
              </w:rPr>
              <w:t>Rozwój usług środowiskowych i alternatywnych form wsparcia (np. mieszkalnictwo wspomagane, usługi sąsiedzkie, świadczenie wspierające);</w:t>
            </w:r>
          </w:p>
          <w:p w14:paraId="2A84E8F1" w14:textId="57C4CCEF" w:rsidR="00AF1CB9" w:rsidRDefault="00AF1CB9" w:rsidP="00F05CBB">
            <w:pPr>
              <w:pStyle w:val="Akapitzlist"/>
              <w:numPr>
                <w:ilvl w:val="0"/>
                <w:numId w:val="11"/>
              </w:numPr>
              <w:snapToGrid w:val="0"/>
              <w:spacing w:before="120" w:after="120"/>
              <w:rPr>
                <w:rFonts w:ascii="Arial" w:hAnsi="Arial" w:cs="Arial"/>
              </w:rPr>
            </w:pPr>
            <w:r w:rsidRPr="00AF1CB9">
              <w:rPr>
                <w:rFonts w:ascii="Arial" w:hAnsi="Arial" w:cs="Arial"/>
              </w:rPr>
              <w:t>Wykorzystanie cyfryzacji i sztucznej inteligencji (telemedycyna i teleopieka) do poprawy dostępu do usług dla seniorów</w:t>
            </w:r>
            <w:r>
              <w:rPr>
                <w:rFonts w:ascii="Arial" w:hAnsi="Arial" w:cs="Arial"/>
              </w:rPr>
              <w:t>;</w:t>
            </w:r>
          </w:p>
          <w:p w14:paraId="41795057" w14:textId="42CE7A99" w:rsidR="007600C5" w:rsidRDefault="007600C5" w:rsidP="00F05CBB">
            <w:pPr>
              <w:pStyle w:val="Akapitzlist"/>
              <w:numPr>
                <w:ilvl w:val="0"/>
                <w:numId w:val="11"/>
              </w:numPr>
              <w:snapToGrid w:val="0"/>
              <w:spacing w:before="120" w:after="120"/>
              <w:rPr>
                <w:rFonts w:ascii="Arial" w:hAnsi="Arial" w:cs="Arial"/>
              </w:rPr>
            </w:pPr>
            <w:r>
              <w:rPr>
                <w:rFonts w:ascii="Arial" w:hAnsi="Arial" w:cs="Arial"/>
              </w:rPr>
              <w:t>d</w:t>
            </w:r>
            <w:r w:rsidRPr="007600C5">
              <w:rPr>
                <w:rFonts w:ascii="Arial" w:hAnsi="Arial" w:cs="Arial"/>
              </w:rPr>
              <w:t>ystrybucja opasek życia zwiększających bezpieczeństwo seniorów.</w:t>
            </w:r>
          </w:p>
          <w:p w14:paraId="6D944475" w14:textId="744231FF" w:rsidR="00F05CBB" w:rsidRDefault="00F05CBB" w:rsidP="00F05CBB">
            <w:pPr>
              <w:pStyle w:val="Akapitzlist"/>
              <w:numPr>
                <w:ilvl w:val="0"/>
                <w:numId w:val="11"/>
              </w:numPr>
              <w:snapToGrid w:val="0"/>
              <w:spacing w:before="120" w:after="120"/>
              <w:rPr>
                <w:rFonts w:ascii="Arial" w:hAnsi="Arial" w:cs="Arial"/>
              </w:rPr>
            </w:pPr>
            <w:r w:rsidRPr="00215F58">
              <w:rPr>
                <w:rFonts w:ascii="Arial" w:hAnsi="Arial" w:cs="Arial"/>
              </w:rPr>
              <w:t>Wzrost świadczeń (emerytury +14,1% w 2024 r.) i aktywizacja (dopłaty dla pracodawców;</w:t>
            </w:r>
          </w:p>
          <w:p w14:paraId="1B0F4611" w14:textId="48CDF677" w:rsidR="008576F0" w:rsidRPr="008576F0" w:rsidRDefault="008576F0" w:rsidP="008576F0">
            <w:pPr>
              <w:pStyle w:val="Akapitzlist"/>
              <w:numPr>
                <w:ilvl w:val="0"/>
                <w:numId w:val="11"/>
              </w:numPr>
              <w:rPr>
                <w:rFonts w:ascii="Arial" w:hAnsi="Arial" w:cs="Arial"/>
              </w:rPr>
            </w:pPr>
            <w:r w:rsidRPr="008576F0">
              <w:rPr>
                <w:rFonts w:ascii="Arial" w:hAnsi="Arial" w:cs="Arial"/>
              </w:rPr>
              <w:t>Rosnąca aktywność zawodowa i wsparcie prawne (nowelizacje ustaw o rynku pracy, renta wdowia)</w:t>
            </w:r>
            <w:r>
              <w:rPr>
                <w:rFonts w:ascii="Arial" w:hAnsi="Arial" w:cs="Arial"/>
              </w:rPr>
              <w:t>;</w:t>
            </w:r>
          </w:p>
          <w:p w14:paraId="07292BF1" w14:textId="064218D3" w:rsidR="007B33A7" w:rsidRDefault="00A46704">
            <w:pPr>
              <w:pStyle w:val="Akapitzlist"/>
              <w:numPr>
                <w:ilvl w:val="0"/>
                <w:numId w:val="11"/>
              </w:numPr>
              <w:snapToGrid w:val="0"/>
              <w:spacing w:before="120" w:after="120"/>
              <w:rPr>
                <w:rFonts w:ascii="Arial" w:hAnsi="Arial" w:cs="Arial"/>
              </w:rPr>
            </w:pPr>
            <w:r w:rsidRPr="00215F58">
              <w:rPr>
                <w:rFonts w:ascii="Arial" w:hAnsi="Arial" w:cs="Arial"/>
              </w:rPr>
              <w:t>Wdrażanie działań ukierunkowanych na włączenie społeczne osób długotrwale wykluczonych oraz wspieranie ich zaangażowania obywatelskiego</w:t>
            </w:r>
            <w:r w:rsidR="007600C5">
              <w:rPr>
                <w:rFonts w:ascii="Arial" w:hAnsi="Arial" w:cs="Arial"/>
              </w:rPr>
              <w:t>;</w:t>
            </w:r>
          </w:p>
          <w:p w14:paraId="2DDFEF8C" w14:textId="1316501A" w:rsidR="007600C5" w:rsidRPr="00215F58" w:rsidRDefault="007600C5">
            <w:pPr>
              <w:pStyle w:val="Akapitzlist"/>
              <w:numPr>
                <w:ilvl w:val="0"/>
                <w:numId w:val="11"/>
              </w:numPr>
              <w:snapToGrid w:val="0"/>
              <w:spacing w:before="120" w:after="120"/>
              <w:rPr>
                <w:rFonts w:ascii="Arial" w:hAnsi="Arial" w:cs="Arial"/>
              </w:rPr>
            </w:pPr>
            <w:r w:rsidRPr="007600C5">
              <w:rPr>
                <w:rFonts w:ascii="Arial" w:hAnsi="Arial" w:cs="Arial"/>
              </w:rPr>
              <w:t>Podnoszenie świadomości społecznej o oszustwach i zagrożeniach skierowanych do osób starszych</w:t>
            </w:r>
            <w:r>
              <w:rPr>
                <w:rFonts w:ascii="Arial" w:hAnsi="Arial" w:cs="Arial"/>
              </w:rPr>
              <w:t>;</w:t>
            </w:r>
          </w:p>
          <w:p w14:paraId="51877319" w14:textId="409A57CB" w:rsidR="007B33A7" w:rsidRPr="00215F58" w:rsidRDefault="00A46704">
            <w:pPr>
              <w:pStyle w:val="Akapitzlist"/>
              <w:numPr>
                <w:ilvl w:val="0"/>
                <w:numId w:val="11"/>
              </w:numPr>
              <w:snapToGrid w:val="0"/>
              <w:spacing w:before="120" w:after="120"/>
              <w:rPr>
                <w:rFonts w:ascii="Arial" w:hAnsi="Arial" w:cs="Arial"/>
              </w:rPr>
            </w:pPr>
            <w:r w:rsidRPr="00215F58">
              <w:rPr>
                <w:rFonts w:ascii="Arial" w:hAnsi="Arial" w:cs="Arial"/>
              </w:rPr>
              <w:t xml:space="preserve">Możliwość finansowania działań </w:t>
            </w:r>
            <w:r w:rsidR="00EC72E3">
              <w:rPr>
                <w:rFonts w:ascii="Arial" w:hAnsi="Arial" w:cs="Arial"/>
              </w:rPr>
              <w:br/>
            </w:r>
            <w:r w:rsidRPr="00215F58">
              <w:rPr>
                <w:rFonts w:ascii="Arial" w:hAnsi="Arial" w:cs="Arial"/>
              </w:rPr>
              <w:t>z funduszy Unii Europejskiej i krajowych</w:t>
            </w:r>
          </w:p>
        </w:tc>
        <w:tc>
          <w:tcPr>
            <w:tcW w:w="5243" w:type="dxa"/>
            <w:tcBorders>
              <w:top w:val="single" w:sz="12" w:space="0" w:color="000000"/>
              <w:left w:val="single" w:sz="12" w:space="0" w:color="000000"/>
              <w:bottom w:val="single" w:sz="12" w:space="0" w:color="000000"/>
              <w:right w:val="single" w:sz="12" w:space="0" w:color="000000"/>
            </w:tcBorders>
          </w:tcPr>
          <w:p w14:paraId="545768E9" w14:textId="77777777" w:rsidR="007B33A7" w:rsidRPr="00215F58" w:rsidRDefault="00A46704">
            <w:pPr>
              <w:pStyle w:val="Akapitzlist"/>
              <w:numPr>
                <w:ilvl w:val="0"/>
                <w:numId w:val="11"/>
              </w:numPr>
              <w:spacing w:before="120" w:after="120"/>
              <w:rPr>
                <w:rFonts w:ascii="Arial" w:hAnsi="Arial" w:cs="Arial"/>
              </w:rPr>
            </w:pPr>
            <w:r w:rsidRPr="00215F58">
              <w:rPr>
                <w:rFonts w:ascii="Arial" w:hAnsi="Arial" w:cs="Arial"/>
              </w:rPr>
              <w:t>Przyspieszający proces starzenia się społeczeństwa i wzrost liczby osób niesamodzielnych;</w:t>
            </w:r>
          </w:p>
          <w:p w14:paraId="37E54E0B" w14:textId="5AC35E0A" w:rsidR="00F05CBB" w:rsidRPr="00215F58" w:rsidRDefault="00F05CBB" w:rsidP="00F05CBB">
            <w:pPr>
              <w:pStyle w:val="Akapitzlist"/>
              <w:numPr>
                <w:ilvl w:val="0"/>
                <w:numId w:val="11"/>
              </w:numPr>
              <w:spacing w:before="120" w:after="120"/>
              <w:rPr>
                <w:rFonts w:ascii="Arial" w:hAnsi="Arial" w:cs="Arial"/>
              </w:rPr>
            </w:pPr>
            <w:r w:rsidRPr="00215F58">
              <w:rPr>
                <w:rFonts w:ascii="Arial" w:hAnsi="Arial" w:cs="Arial"/>
              </w:rPr>
              <w:t>Demograficzny spadek populacji (z 2 mln do 1,48 mln w 2060 r.), ubytek siły roboczej</w:t>
            </w:r>
          </w:p>
          <w:p w14:paraId="3860A2E3" w14:textId="77777777" w:rsidR="007B33A7" w:rsidRPr="00215F58" w:rsidRDefault="00A46704">
            <w:pPr>
              <w:pStyle w:val="Akapitzlist"/>
              <w:numPr>
                <w:ilvl w:val="0"/>
                <w:numId w:val="11"/>
              </w:numPr>
              <w:spacing w:before="120" w:after="120"/>
              <w:rPr>
                <w:rFonts w:ascii="Arial" w:hAnsi="Arial" w:cs="Arial"/>
              </w:rPr>
            </w:pPr>
            <w:r w:rsidRPr="00215F58">
              <w:rPr>
                <w:rFonts w:ascii="Arial" w:hAnsi="Arial" w:cs="Arial"/>
              </w:rPr>
              <w:t>Nierówności terytorialne w dostępie do usług społecznych i zdrowotnych;</w:t>
            </w:r>
          </w:p>
          <w:p w14:paraId="6E55BC0C" w14:textId="33F6CE02" w:rsidR="007B33A7" w:rsidRPr="00215F58" w:rsidRDefault="00A46704">
            <w:pPr>
              <w:pStyle w:val="Akapitzlist"/>
              <w:numPr>
                <w:ilvl w:val="0"/>
                <w:numId w:val="11"/>
              </w:numPr>
              <w:spacing w:before="120" w:after="120"/>
              <w:rPr>
                <w:rFonts w:ascii="Arial" w:hAnsi="Arial" w:cs="Arial"/>
              </w:rPr>
            </w:pPr>
            <w:r w:rsidRPr="00215F58">
              <w:rPr>
                <w:rFonts w:ascii="Arial" w:hAnsi="Arial" w:cs="Arial"/>
              </w:rPr>
              <w:t xml:space="preserve">Osłabienie więzi rodzinnych, samotność </w:t>
            </w:r>
            <w:r w:rsidR="00AF1CB9">
              <w:rPr>
                <w:rFonts w:ascii="Arial" w:hAnsi="Arial" w:cs="Arial"/>
              </w:rPr>
              <w:br/>
            </w:r>
            <w:r w:rsidRPr="00215F58">
              <w:rPr>
                <w:rFonts w:ascii="Arial" w:hAnsi="Arial" w:cs="Arial"/>
              </w:rPr>
              <w:t>i izolacja społeczna seniorów;</w:t>
            </w:r>
          </w:p>
          <w:p w14:paraId="6A1C138A" w14:textId="150C93A3" w:rsidR="007B33A7" w:rsidRPr="00215F58" w:rsidRDefault="00A46704">
            <w:pPr>
              <w:pStyle w:val="Akapitzlist"/>
              <w:numPr>
                <w:ilvl w:val="0"/>
                <w:numId w:val="11"/>
              </w:numPr>
              <w:spacing w:before="120" w:after="120"/>
              <w:rPr>
                <w:rFonts w:ascii="Arial" w:hAnsi="Arial" w:cs="Arial"/>
              </w:rPr>
            </w:pPr>
            <w:r w:rsidRPr="00215F58">
              <w:rPr>
                <w:rFonts w:ascii="Arial" w:hAnsi="Arial" w:cs="Arial"/>
              </w:rPr>
              <w:t xml:space="preserve">Wykluczenie cyfrowe i trudności </w:t>
            </w:r>
            <w:r w:rsidR="00AF1CB9">
              <w:rPr>
                <w:rFonts w:ascii="Arial" w:hAnsi="Arial" w:cs="Arial"/>
              </w:rPr>
              <w:br/>
            </w:r>
            <w:r w:rsidRPr="00215F58">
              <w:rPr>
                <w:rFonts w:ascii="Arial" w:hAnsi="Arial" w:cs="Arial"/>
              </w:rPr>
              <w:t>w korzystaniu z nowych technologii;</w:t>
            </w:r>
          </w:p>
          <w:p w14:paraId="522686A6" w14:textId="77777777" w:rsidR="007B33A7" w:rsidRPr="00215F58" w:rsidRDefault="00A46704">
            <w:pPr>
              <w:pStyle w:val="Akapitzlist"/>
              <w:numPr>
                <w:ilvl w:val="0"/>
                <w:numId w:val="11"/>
              </w:numPr>
              <w:spacing w:before="120" w:after="120"/>
              <w:rPr>
                <w:rFonts w:ascii="Arial" w:hAnsi="Arial" w:cs="Arial"/>
              </w:rPr>
            </w:pPr>
            <w:r w:rsidRPr="00215F58">
              <w:rPr>
                <w:rFonts w:ascii="Arial" w:hAnsi="Arial" w:cs="Arial"/>
              </w:rPr>
              <w:t>Rosnące koszty świadczeń przy ograniczonych budżetach jednostek samorządu terytorialnego;</w:t>
            </w:r>
          </w:p>
          <w:p w14:paraId="2B086F43" w14:textId="77777777" w:rsidR="007B33A7" w:rsidRPr="00215F58" w:rsidRDefault="00A46704">
            <w:pPr>
              <w:pStyle w:val="Akapitzlist"/>
              <w:numPr>
                <w:ilvl w:val="0"/>
                <w:numId w:val="11"/>
              </w:numPr>
              <w:spacing w:before="120" w:after="120"/>
              <w:rPr>
                <w:rFonts w:ascii="Arial" w:hAnsi="Arial" w:cs="Arial"/>
              </w:rPr>
            </w:pPr>
            <w:r w:rsidRPr="00215F58">
              <w:rPr>
                <w:rFonts w:ascii="Arial" w:hAnsi="Arial" w:cs="Arial"/>
              </w:rPr>
              <w:t>Niskie dochody emerytalne ograniczające dostęp do usług i aktywności;</w:t>
            </w:r>
          </w:p>
          <w:p w14:paraId="5F3E97A7" w14:textId="31792587" w:rsidR="007B33A7" w:rsidRPr="00215F58" w:rsidRDefault="00A46704">
            <w:pPr>
              <w:pStyle w:val="Akapitzlist"/>
              <w:numPr>
                <w:ilvl w:val="0"/>
                <w:numId w:val="11"/>
              </w:numPr>
              <w:spacing w:before="120" w:after="120"/>
              <w:rPr>
                <w:rFonts w:ascii="Arial" w:hAnsi="Arial" w:cs="Arial"/>
              </w:rPr>
            </w:pPr>
            <w:r w:rsidRPr="00215F58">
              <w:rPr>
                <w:rFonts w:ascii="Arial" w:hAnsi="Arial" w:cs="Arial"/>
              </w:rPr>
              <w:t>Wzrost zagrożeń dla seniorów: przemoc domowa,</w:t>
            </w:r>
            <w:r w:rsidR="00673802">
              <w:rPr>
                <w:rFonts w:ascii="Arial" w:hAnsi="Arial" w:cs="Arial"/>
              </w:rPr>
              <w:t xml:space="preserve"> </w:t>
            </w:r>
            <w:r w:rsidR="00F05CBB" w:rsidRPr="00215F58">
              <w:rPr>
                <w:rFonts w:ascii="Arial" w:hAnsi="Arial" w:cs="Arial"/>
              </w:rPr>
              <w:t>dyskryminacja,</w:t>
            </w:r>
            <w:r w:rsidRPr="00215F58">
              <w:rPr>
                <w:rFonts w:ascii="Arial" w:hAnsi="Arial" w:cs="Arial"/>
              </w:rPr>
              <w:t xml:space="preserve"> oszustwa, manipulacje, narażenie na ataki fizyczne </w:t>
            </w:r>
            <w:r w:rsidR="00DF0B3B">
              <w:rPr>
                <w:rFonts w:ascii="Arial" w:hAnsi="Arial" w:cs="Arial"/>
              </w:rPr>
              <w:br/>
            </w:r>
            <w:r w:rsidRPr="00215F58">
              <w:rPr>
                <w:rFonts w:ascii="Arial" w:hAnsi="Arial" w:cs="Arial"/>
              </w:rPr>
              <w:t>i psychiczne</w:t>
            </w:r>
            <w:r w:rsidR="00F05CBB" w:rsidRPr="00215F58">
              <w:rPr>
                <w:rFonts w:ascii="Arial" w:hAnsi="Arial" w:cs="Arial"/>
              </w:rPr>
              <w:t>;</w:t>
            </w:r>
          </w:p>
          <w:p w14:paraId="59347B65" w14:textId="6B337E17" w:rsidR="00F05CBB" w:rsidRPr="00215F58" w:rsidRDefault="00F05CBB" w:rsidP="00F05CBB">
            <w:pPr>
              <w:pStyle w:val="Akapitzlist"/>
              <w:numPr>
                <w:ilvl w:val="0"/>
                <w:numId w:val="11"/>
              </w:numPr>
              <w:spacing w:before="120" w:after="120"/>
              <w:rPr>
                <w:rFonts w:ascii="Arial" w:hAnsi="Arial" w:cs="Arial"/>
              </w:rPr>
            </w:pPr>
            <w:r w:rsidRPr="00215F58">
              <w:rPr>
                <w:rFonts w:ascii="Arial" w:hAnsi="Arial" w:cs="Arial"/>
              </w:rPr>
              <w:t>Rosnące koszty opieki (choroby otępienne: 770 tys. przypadków w 2040 r.)</w:t>
            </w:r>
            <w:r w:rsidR="00DF0B3B">
              <w:rPr>
                <w:rFonts w:ascii="Arial" w:hAnsi="Arial" w:cs="Arial"/>
              </w:rPr>
              <w:t>;</w:t>
            </w:r>
            <w:r w:rsidRPr="00215F58">
              <w:rPr>
                <w:rFonts w:ascii="Arial" w:hAnsi="Arial" w:cs="Arial"/>
              </w:rPr>
              <w:t xml:space="preserve"> </w:t>
            </w:r>
          </w:p>
          <w:p w14:paraId="0D4D958B" w14:textId="210C6149" w:rsidR="00DF0B3B" w:rsidRDefault="00DF0B3B" w:rsidP="00F05CBB">
            <w:pPr>
              <w:pStyle w:val="Akapitzlist"/>
              <w:numPr>
                <w:ilvl w:val="0"/>
                <w:numId w:val="11"/>
              </w:numPr>
              <w:spacing w:before="120" w:after="120"/>
              <w:rPr>
                <w:rFonts w:ascii="Arial" w:hAnsi="Arial" w:cs="Arial"/>
              </w:rPr>
            </w:pPr>
            <w:r w:rsidRPr="00DF0B3B">
              <w:rPr>
                <w:rFonts w:ascii="Arial" w:hAnsi="Arial" w:cs="Arial"/>
              </w:rPr>
              <w:t>Ograniczony budżet jednostek samorządu terytorialnego i spadek dostępności usług opiekuńczych – 316 osób oczekujących na miejsce w domu pomocy społecznej</w:t>
            </w:r>
            <w:r>
              <w:rPr>
                <w:rFonts w:ascii="Arial" w:hAnsi="Arial" w:cs="Arial"/>
              </w:rPr>
              <w:t>;</w:t>
            </w:r>
          </w:p>
          <w:p w14:paraId="40823F96" w14:textId="0FA1788C" w:rsidR="00DF0B3B" w:rsidRDefault="00DF0B3B" w:rsidP="00F05CBB">
            <w:pPr>
              <w:pStyle w:val="Akapitzlist"/>
              <w:numPr>
                <w:ilvl w:val="0"/>
                <w:numId w:val="11"/>
              </w:numPr>
              <w:spacing w:before="120" w:after="120"/>
              <w:rPr>
                <w:rFonts w:ascii="Arial" w:hAnsi="Arial" w:cs="Arial"/>
              </w:rPr>
            </w:pPr>
            <w:r w:rsidRPr="00DF0B3B">
              <w:rPr>
                <w:rFonts w:ascii="Arial" w:hAnsi="Arial" w:cs="Arial"/>
              </w:rPr>
              <w:t xml:space="preserve">Niechęć rodzin do umieszczania osób starszych w domach pomocy społecznej </w:t>
            </w:r>
            <w:r>
              <w:rPr>
                <w:rFonts w:ascii="Arial" w:hAnsi="Arial" w:cs="Arial"/>
              </w:rPr>
              <w:br/>
            </w:r>
            <w:r w:rsidRPr="00DF0B3B">
              <w:rPr>
                <w:rFonts w:ascii="Arial" w:hAnsi="Arial" w:cs="Arial"/>
              </w:rPr>
              <w:t>z powodu wysokich kosztów pobytu</w:t>
            </w:r>
            <w:r>
              <w:rPr>
                <w:rFonts w:ascii="Arial" w:hAnsi="Arial" w:cs="Arial"/>
              </w:rPr>
              <w:t>;</w:t>
            </w:r>
          </w:p>
          <w:p w14:paraId="01915E01" w14:textId="69E21B77" w:rsidR="002A0C7F" w:rsidRDefault="002A0C7F" w:rsidP="00F05CBB">
            <w:pPr>
              <w:pStyle w:val="Akapitzlist"/>
              <w:numPr>
                <w:ilvl w:val="0"/>
                <w:numId w:val="11"/>
              </w:numPr>
              <w:spacing w:before="120" w:after="120"/>
              <w:rPr>
                <w:rFonts w:ascii="Arial" w:hAnsi="Arial" w:cs="Arial"/>
              </w:rPr>
            </w:pPr>
            <w:r w:rsidRPr="002A0C7F">
              <w:rPr>
                <w:rFonts w:ascii="Arial" w:hAnsi="Arial" w:cs="Arial"/>
              </w:rPr>
              <w:t>Pogłębiające się uzależnienia osób starszych (np. od leków, alkoholu)</w:t>
            </w:r>
            <w:r w:rsidR="00DF0B3B">
              <w:rPr>
                <w:rFonts w:ascii="Arial" w:hAnsi="Arial" w:cs="Arial"/>
              </w:rPr>
              <w:t>.</w:t>
            </w:r>
          </w:p>
          <w:p w14:paraId="7DA138D3" w14:textId="18562753" w:rsidR="002A0C7F" w:rsidRPr="00215F58" w:rsidRDefault="002A0C7F" w:rsidP="00DF0B3B">
            <w:pPr>
              <w:pStyle w:val="Akapitzlist"/>
              <w:spacing w:before="120" w:after="120"/>
              <w:rPr>
                <w:rFonts w:ascii="Arial" w:hAnsi="Arial" w:cs="Arial"/>
              </w:rPr>
            </w:pPr>
          </w:p>
        </w:tc>
      </w:tr>
    </w:tbl>
    <w:p w14:paraId="0A84EF97" w14:textId="57AF4EDE" w:rsidR="007B33A7" w:rsidRPr="007C4EAF" w:rsidRDefault="00A46704" w:rsidP="00402724">
      <w:pPr>
        <w:pStyle w:val="Nagwek1"/>
        <w:numPr>
          <w:ilvl w:val="0"/>
          <w:numId w:val="37"/>
        </w:numPr>
        <w:spacing w:before="0"/>
        <w:rPr>
          <w:rFonts w:ascii="Arial" w:hAnsi="Arial" w:cs="Arial"/>
        </w:rPr>
      </w:pPr>
      <w:r>
        <w:br w:type="page"/>
      </w:r>
      <w:bookmarkStart w:id="39" w:name="_Toc205375202"/>
      <w:bookmarkStart w:id="40" w:name="_Toc212035555"/>
      <w:bookmarkEnd w:id="37"/>
      <w:r w:rsidRPr="007C4EAF">
        <w:rPr>
          <w:rFonts w:ascii="Arial" w:hAnsi="Arial" w:cs="Arial"/>
        </w:rPr>
        <w:t>Cele strategiczne, cele operacyjne</w:t>
      </w:r>
      <w:bookmarkEnd w:id="39"/>
      <w:bookmarkEnd w:id="40"/>
      <w:r w:rsidR="0089727F">
        <w:rPr>
          <w:rFonts w:ascii="Arial" w:hAnsi="Arial" w:cs="Arial"/>
        </w:rPr>
        <w:t xml:space="preserve"> </w:t>
      </w:r>
    </w:p>
    <w:p w14:paraId="0A3FA071" w14:textId="24ABA245" w:rsidR="0089727F" w:rsidRPr="0089727F" w:rsidRDefault="0089727F" w:rsidP="0089727F">
      <w:pPr>
        <w:pStyle w:val="Nagwek2"/>
        <w:spacing w:after="144"/>
        <w:jc w:val="both"/>
        <w:rPr>
          <w:rFonts w:ascii="Arial" w:hAnsi="Arial" w:cs="Arial"/>
          <w:color w:val="auto"/>
          <w:sz w:val="24"/>
          <w:szCs w:val="24"/>
          <w:lang w:eastAsia="en-US"/>
        </w:rPr>
      </w:pPr>
      <w:bookmarkStart w:id="41" w:name="_Toc212035556"/>
      <w:bookmarkStart w:id="42" w:name="_Toc205375203"/>
      <w:r w:rsidRPr="0089727F">
        <w:rPr>
          <w:rFonts w:ascii="Arial" w:hAnsi="Arial" w:cs="Arial"/>
          <w:color w:val="auto"/>
          <w:sz w:val="24"/>
          <w:szCs w:val="24"/>
          <w:lang w:eastAsia="en-US"/>
        </w:rPr>
        <w:t xml:space="preserve">Głównym celem Programu jest tworzenie warunków do godnego, aktywnego </w:t>
      </w:r>
      <w:r>
        <w:rPr>
          <w:rFonts w:ascii="Arial" w:hAnsi="Arial" w:cs="Arial"/>
          <w:color w:val="auto"/>
          <w:sz w:val="24"/>
          <w:szCs w:val="24"/>
          <w:lang w:eastAsia="en-US"/>
        </w:rPr>
        <w:br/>
      </w:r>
      <w:r w:rsidRPr="0089727F">
        <w:rPr>
          <w:rFonts w:ascii="Arial" w:hAnsi="Arial" w:cs="Arial"/>
          <w:color w:val="auto"/>
          <w:sz w:val="24"/>
          <w:szCs w:val="24"/>
          <w:lang w:eastAsia="en-US"/>
        </w:rPr>
        <w:t>i bezpiecznego życia osób starszych poprzez rozwój zintegrowanego systemu wsparcia, umacnianie ich roli</w:t>
      </w:r>
      <w:r>
        <w:rPr>
          <w:rFonts w:ascii="Arial" w:hAnsi="Arial" w:cs="Arial"/>
          <w:color w:val="auto"/>
          <w:sz w:val="24"/>
          <w:szCs w:val="24"/>
          <w:lang w:eastAsia="en-US"/>
        </w:rPr>
        <w:t xml:space="preserve"> </w:t>
      </w:r>
      <w:r w:rsidRPr="0089727F">
        <w:rPr>
          <w:rFonts w:ascii="Arial" w:hAnsi="Arial" w:cs="Arial"/>
          <w:color w:val="auto"/>
          <w:sz w:val="24"/>
          <w:szCs w:val="24"/>
          <w:lang w:eastAsia="en-US"/>
        </w:rPr>
        <w:t>w życiu publicznym oraz budowanie społeczeństwa opartego na solidarności międzypokoleniowej.</w:t>
      </w:r>
      <w:bookmarkEnd w:id="41"/>
    </w:p>
    <w:p w14:paraId="28E823F6" w14:textId="2D35F689" w:rsidR="007B33A7" w:rsidRPr="0089727F" w:rsidRDefault="00A46704" w:rsidP="00673802">
      <w:pPr>
        <w:pStyle w:val="Nagwek2"/>
        <w:spacing w:after="144"/>
        <w:jc w:val="both"/>
        <w:rPr>
          <w:rFonts w:ascii="Arial" w:hAnsi="Arial" w:cs="Arial"/>
          <w:color w:val="365F91"/>
          <w:sz w:val="28"/>
          <w:szCs w:val="28"/>
          <w:lang w:eastAsia="en-US"/>
        </w:rPr>
      </w:pPr>
      <w:bookmarkStart w:id="43" w:name="_Toc212035557"/>
      <w:r w:rsidRPr="0089727F">
        <w:rPr>
          <w:rFonts w:ascii="Arial" w:hAnsi="Arial" w:cs="Arial"/>
          <w:color w:val="365F91"/>
          <w:sz w:val="28"/>
          <w:szCs w:val="28"/>
          <w:lang w:eastAsia="en-US"/>
        </w:rPr>
        <w:t>CELE W OBSZARZE: Zdrowie, Profilaktyka</w:t>
      </w:r>
      <w:bookmarkEnd w:id="42"/>
      <w:bookmarkEnd w:id="43"/>
    </w:p>
    <w:p w14:paraId="6CB85F5E" w14:textId="607E4900" w:rsidR="007B33A7" w:rsidRPr="0089727F" w:rsidRDefault="00A46704" w:rsidP="00673802">
      <w:pPr>
        <w:pStyle w:val="Standard"/>
        <w:spacing w:after="144"/>
        <w:jc w:val="both"/>
        <w:rPr>
          <w:rFonts w:ascii="Arial" w:hAnsi="Arial" w:cs="Arial"/>
          <w:b/>
          <w:bCs/>
        </w:rPr>
      </w:pPr>
      <w:r w:rsidRPr="0089727F">
        <w:rPr>
          <w:rFonts w:ascii="Arial" w:hAnsi="Arial" w:cs="Arial"/>
          <w:b/>
          <w:bCs/>
        </w:rPr>
        <w:t xml:space="preserve">Cel strategiczny: </w:t>
      </w:r>
      <w:r w:rsidR="000A33FB" w:rsidRPr="0089727F">
        <w:rPr>
          <w:rFonts w:ascii="Arial" w:hAnsi="Arial" w:cs="Arial"/>
          <w:b/>
          <w:bCs/>
        </w:rPr>
        <w:t xml:space="preserve">Poprawa jakości i dostępności opieki zdrowotnej dla osób starszych, </w:t>
      </w:r>
      <w:r w:rsidR="000A33FB" w:rsidRPr="0089727F">
        <w:rPr>
          <w:rFonts w:ascii="Arial" w:hAnsi="Arial" w:cs="Arial"/>
          <w:b/>
          <w:bCs/>
        </w:rPr>
        <w:br/>
        <w:t>z uwzględnieniem wsparcia w zakresie zdrowia psychicznego.</w:t>
      </w:r>
    </w:p>
    <w:p w14:paraId="782F9287" w14:textId="77777777" w:rsidR="007B33A7" w:rsidRPr="0089727F" w:rsidRDefault="00A46704" w:rsidP="00673802">
      <w:pPr>
        <w:pStyle w:val="Standard"/>
        <w:spacing w:after="144"/>
        <w:jc w:val="both"/>
        <w:rPr>
          <w:rFonts w:ascii="Arial" w:hAnsi="Arial" w:cs="Arial"/>
          <w:color w:val="365F91"/>
          <w:sz w:val="24"/>
          <w:szCs w:val="24"/>
        </w:rPr>
      </w:pPr>
      <w:r w:rsidRPr="0089727F">
        <w:rPr>
          <w:rFonts w:ascii="Arial" w:hAnsi="Arial" w:cs="Arial"/>
          <w:color w:val="365F91"/>
          <w:sz w:val="24"/>
          <w:szCs w:val="24"/>
        </w:rPr>
        <w:t>Cel operacyjny 1: Zwiększenie świadomości zdrowotnej i promowanie zdrowego stylu życia wśród osób starszych</w:t>
      </w:r>
    </w:p>
    <w:p w14:paraId="54154F23" w14:textId="77777777" w:rsidR="007B33A7" w:rsidRDefault="00A46704" w:rsidP="00673802">
      <w:pPr>
        <w:pStyle w:val="Standard"/>
        <w:spacing w:after="144"/>
        <w:jc w:val="both"/>
        <w:rPr>
          <w:rFonts w:ascii="Arial" w:hAnsi="Arial" w:cs="Arial"/>
        </w:rPr>
      </w:pPr>
      <w:r>
        <w:rPr>
          <w:rFonts w:ascii="Arial" w:hAnsi="Arial" w:cs="Arial"/>
        </w:rPr>
        <w:t>Kierunki działań /interwencji:</w:t>
      </w:r>
    </w:p>
    <w:p w14:paraId="5089C290" w14:textId="77777777" w:rsidR="007B33A7" w:rsidRDefault="00A46704" w:rsidP="00673802">
      <w:pPr>
        <w:pStyle w:val="Standard"/>
        <w:spacing w:after="144"/>
        <w:jc w:val="both"/>
        <w:rPr>
          <w:rFonts w:ascii="Arial" w:hAnsi="Arial" w:cs="Arial"/>
        </w:rPr>
      </w:pPr>
      <w:r>
        <w:rPr>
          <w:rFonts w:ascii="Arial" w:hAnsi="Arial" w:cs="Arial"/>
        </w:rPr>
        <w:t>Działanie 1.1 Rozwijanie edukacji prozdrowotnej z uwzględnieniem potrzeb seniorów (żywienie, aktywność fizyczna, zdrowie psychiczne).</w:t>
      </w:r>
    </w:p>
    <w:p w14:paraId="4FF9E7C7" w14:textId="77777777" w:rsidR="007B33A7" w:rsidRDefault="00A46704" w:rsidP="00673802">
      <w:pPr>
        <w:pStyle w:val="Standard"/>
        <w:spacing w:after="144"/>
        <w:jc w:val="both"/>
        <w:rPr>
          <w:rFonts w:ascii="Arial" w:hAnsi="Arial" w:cs="Arial"/>
        </w:rPr>
      </w:pPr>
      <w:r>
        <w:rPr>
          <w:rFonts w:ascii="Arial" w:hAnsi="Arial" w:cs="Arial"/>
        </w:rPr>
        <w:t>Działanie 1.2 Wdrażanie kampanii informacyjnych i edukacyjnych dotyczących profilaktyki chorób wieku podeszłego.</w:t>
      </w:r>
    </w:p>
    <w:p w14:paraId="413D927D" w14:textId="77777777" w:rsidR="007B33A7" w:rsidRDefault="00A46704" w:rsidP="00673802">
      <w:pPr>
        <w:pStyle w:val="Standard"/>
        <w:spacing w:after="144"/>
        <w:jc w:val="both"/>
        <w:rPr>
          <w:rFonts w:ascii="Arial" w:hAnsi="Arial" w:cs="Arial"/>
        </w:rPr>
      </w:pPr>
      <w:r>
        <w:rPr>
          <w:rFonts w:ascii="Arial" w:hAnsi="Arial" w:cs="Arial"/>
        </w:rPr>
        <w:t>Działanie 1.3 Wspieranie lokalnych inicjatyw promujących zdrowie w środowisku senioralnym.</w:t>
      </w:r>
    </w:p>
    <w:p w14:paraId="469CA07F" w14:textId="39BE6E39" w:rsidR="000A33FB" w:rsidRDefault="000A33FB" w:rsidP="00673802">
      <w:pPr>
        <w:pStyle w:val="Standard"/>
        <w:spacing w:after="144"/>
        <w:jc w:val="both"/>
        <w:rPr>
          <w:rFonts w:ascii="Arial" w:hAnsi="Arial" w:cs="Arial"/>
        </w:rPr>
      </w:pPr>
      <w:r>
        <w:rPr>
          <w:rFonts w:ascii="Arial" w:hAnsi="Arial" w:cs="Arial"/>
        </w:rPr>
        <w:t xml:space="preserve">Działanie 1.4 </w:t>
      </w:r>
      <w:r w:rsidRPr="000A33FB">
        <w:rPr>
          <w:rFonts w:ascii="Arial" w:hAnsi="Arial" w:cs="Arial"/>
        </w:rPr>
        <w:t>Tworzenie programów wsparcia psychicznego dla seniorów, obejmujących warsztaty, grupy wsparcia oraz dostęp do konsultacji psychologicznych.</w:t>
      </w:r>
    </w:p>
    <w:p w14:paraId="72298D0A" w14:textId="77777777" w:rsidR="007B33A7" w:rsidRPr="0089727F" w:rsidRDefault="00A46704" w:rsidP="00673802">
      <w:pPr>
        <w:pStyle w:val="Standard"/>
        <w:spacing w:after="144"/>
        <w:jc w:val="both"/>
        <w:rPr>
          <w:rFonts w:ascii="Arial" w:hAnsi="Arial" w:cs="Arial"/>
          <w:color w:val="365F91"/>
          <w:sz w:val="24"/>
          <w:szCs w:val="24"/>
        </w:rPr>
      </w:pPr>
      <w:r w:rsidRPr="0089727F">
        <w:rPr>
          <w:rFonts w:ascii="Arial" w:hAnsi="Arial" w:cs="Arial"/>
          <w:color w:val="365F91"/>
          <w:sz w:val="24"/>
          <w:szCs w:val="24"/>
        </w:rPr>
        <w:t>Cel operacyjny 2: Zwiększenie dostępności do programów profilaktyki zdrowotnej</w:t>
      </w:r>
    </w:p>
    <w:p w14:paraId="3F14AB59" w14:textId="77777777" w:rsidR="007B33A7" w:rsidRDefault="00A46704" w:rsidP="00673802">
      <w:pPr>
        <w:pStyle w:val="Standard"/>
        <w:spacing w:after="144"/>
        <w:jc w:val="both"/>
        <w:rPr>
          <w:rFonts w:ascii="Arial" w:hAnsi="Arial" w:cs="Arial"/>
        </w:rPr>
      </w:pPr>
      <w:r>
        <w:rPr>
          <w:rFonts w:ascii="Arial" w:hAnsi="Arial" w:cs="Arial"/>
          <w:b/>
          <w:bCs/>
        </w:rPr>
        <w:t>Kierunki działań /interwencji:</w:t>
      </w:r>
    </w:p>
    <w:p w14:paraId="16FE52C5" w14:textId="77777777" w:rsidR="007B33A7" w:rsidRDefault="00A46704" w:rsidP="00673802">
      <w:pPr>
        <w:pStyle w:val="Standard"/>
        <w:spacing w:after="144"/>
        <w:jc w:val="both"/>
        <w:rPr>
          <w:rFonts w:ascii="Arial" w:hAnsi="Arial" w:cs="Arial"/>
        </w:rPr>
      </w:pPr>
      <w:r>
        <w:rPr>
          <w:rFonts w:ascii="Arial" w:hAnsi="Arial" w:cs="Arial"/>
        </w:rPr>
        <w:t>Działanie 2.1 Rozszerzenie oferty bezpłatnych badań przesiewowych dla osób starszych.</w:t>
      </w:r>
    </w:p>
    <w:p w14:paraId="35BA1673" w14:textId="1B48127D" w:rsidR="007B33A7" w:rsidRDefault="00A46704" w:rsidP="00673802">
      <w:pPr>
        <w:pStyle w:val="Standard"/>
        <w:spacing w:after="144"/>
        <w:jc w:val="both"/>
        <w:rPr>
          <w:rFonts w:ascii="Arial" w:hAnsi="Arial" w:cs="Arial"/>
        </w:rPr>
      </w:pPr>
      <w:r>
        <w:rPr>
          <w:rFonts w:ascii="Arial" w:hAnsi="Arial" w:cs="Arial"/>
        </w:rPr>
        <w:t xml:space="preserve">Działanie 2.2 Ułatwienie dostępu do programów profilaktycznych poprzez współpracę </w:t>
      </w:r>
      <w:r w:rsidR="00962BAD">
        <w:rPr>
          <w:rFonts w:ascii="Arial" w:hAnsi="Arial" w:cs="Arial"/>
        </w:rPr>
        <w:br/>
      </w:r>
      <w:r>
        <w:rPr>
          <w:rFonts w:ascii="Arial" w:hAnsi="Arial" w:cs="Arial"/>
        </w:rPr>
        <w:t>z samorządami i organizacjami pozarządowymi.</w:t>
      </w:r>
    </w:p>
    <w:p w14:paraId="3EFC0D2C" w14:textId="77777777" w:rsidR="007B33A7" w:rsidRDefault="00A46704" w:rsidP="00673802">
      <w:pPr>
        <w:pStyle w:val="Standard"/>
        <w:spacing w:after="144"/>
        <w:jc w:val="both"/>
        <w:rPr>
          <w:rFonts w:ascii="Arial" w:hAnsi="Arial" w:cs="Arial"/>
        </w:rPr>
      </w:pPr>
      <w:r>
        <w:rPr>
          <w:rFonts w:ascii="Arial" w:hAnsi="Arial" w:cs="Arial"/>
        </w:rPr>
        <w:t>Działanie 2.3 Monitorowanie skuteczności realizowanych programów profilaktycznych.</w:t>
      </w:r>
    </w:p>
    <w:p w14:paraId="66923131" w14:textId="77777777" w:rsidR="007B33A7" w:rsidRPr="0089727F" w:rsidRDefault="00A46704" w:rsidP="00673802">
      <w:pPr>
        <w:pStyle w:val="Standard"/>
        <w:spacing w:after="144"/>
        <w:jc w:val="both"/>
        <w:rPr>
          <w:rFonts w:ascii="Arial" w:hAnsi="Arial" w:cs="Arial"/>
          <w:color w:val="365F91"/>
          <w:sz w:val="24"/>
          <w:szCs w:val="24"/>
        </w:rPr>
      </w:pPr>
      <w:r w:rsidRPr="0089727F">
        <w:rPr>
          <w:rFonts w:ascii="Arial" w:hAnsi="Arial" w:cs="Arial"/>
          <w:color w:val="365F91"/>
          <w:sz w:val="24"/>
          <w:szCs w:val="24"/>
        </w:rPr>
        <w:t>Cel operacyjny 3: Rozwój i poprawa jakości specjalistycznej opieki geriatrycznej</w:t>
      </w:r>
    </w:p>
    <w:p w14:paraId="11760756" w14:textId="77777777" w:rsidR="007B33A7" w:rsidRDefault="00A46704" w:rsidP="00673802">
      <w:pPr>
        <w:pStyle w:val="Standard"/>
        <w:spacing w:after="144"/>
        <w:jc w:val="both"/>
        <w:rPr>
          <w:rFonts w:ascii="Arial" w:hAnsi="Arial" w:cs="Arial"/>
        </w:rPr>
      </w:pPr>
      <w:r>
        <w:rPr>
          <w:rFonts w:ascii="Arial" w:hAnsi="Arial" w:cs="Arial"/>
          <w:b/>
          <w:bCs/>
        </w:rPr>
        <w:t>Kierunki działań /interwencji:</w:t>
      </w:r>
    </w:p>
    <w:p w14:paraId="78041C3F" w14:textId="77777777" w:rsidR="007B33A7" w:rsidRDefault="00A46704" w:rsidP="00673802">
      <w:pPr>
        <w:pStyle w:val="Standard"/>
        <w:spacing w:after="144"/>
        <w:jc w:val="both"/>
        <w:rPr>
          <w:rFonts w:ascii="Arial" w:hAnsi="Arial" w:cs="Arial"/>
        </w:rPr>
      </w:pPr>
      <w:r>
        <w:rPr>
          <w:rFonts w:ascii="Arial" w:hAnsi="Arial" w:cs="Arial"/>
        </w:rPr>
        <w:t>Działanie 3.1 Wspieranie tworzenia i rozwoju poradni geriatrycznych oraz zespołów opieki koordynowanej.</w:t>
      </w:r>
    </w:p>
    <w:p w14:paraId="50BC8AF5" w14:textId="77777777" w:rsidR="007B33A7" w:rsidRDefault="00A46704" w:rsidP="00673802">
      <w:pPr>
        <w:pStyle w:val="Standard"/>
        <w:spacing w:after="144"/>
        <w:jc w:val="both"/>
        <w:rPr>
          <w:rFonts w:ascii="Arial" w:hAnsi="Arial" w:cs="Arial"/>
        </w:rPr>
      </w:pPr>
      <w:r>
        <w:rPr>
          <w:rFonts w:ascii="Arial" w:hAnsi="Arial" w:cs="Arial"/>
        </w:rPr>
        <w:t>Działanie 3.2 Szkolenie kadry medycznej w zakresie opieki nad osobami starszymi.</w:t>
      </w:r>
    </w:p>
    <w:p w14:paraId="6C2BAC66" w14:textId="77777777" w:rsidR="007B33A7" w:rsidRDefault="00A46704" w:rsidP="00673802">
      <w:pPr>
        <w:pStyle w:val="Standard"/>
        <w:spacing w:after="144"/>
        <w:jc w:val="both"/>
        <w:rPr>
          <w:rFonts w:ascii="Arial" w:hAnsi="Arial" w:cs="Arial"/>
        </w:rPr>
      </w:pPr>
      <w:r>
        <w:rPr>
          <w:rFonts w:ascii="Arial" w:hAnsi="Arial" w:cs="Arial"/>
        </w:rPr>
        <w:t>Działanie 3.3 Rozwój usług opieki domowej, paliatywnej i hospicyjnej dostosowanej do potrzeb seniorów.</w:t>
      </w:r>
    </w:p>
    <w:p w14:paraId="6281A543" w14:textId="77777777" w:rsidR="007B33A7" w:rsidRPr="0089727F" w:rsidRDefault="00A46704" w:rsidP="00673802">
      <w:pPr>
        <w:pStyle w:val="Standard"/>
        <w:spacing w:after="144"/>
        <w:jc w:val="both"/>
        <w:rPr>
          <w:rFonts w:ascii="Arial" w:hAnsi="Arial" w:cs="Arial"/>
          <w:color w:val="365F91"/>
          <w:sz w:val="24"/>
          <w:szCs w:val="24"/>
        </w:rPr>
      </w:pPr>
      <w:r w:rsidRPr="0089727F">
        <w:rPr>
          <w:rFonts w:ascii="Arial" w:hAnsi="Arial" w:cs="Arial"/>
          <w:color w:val="365F91"/>
          <w:sz w:val="24"/>
          <w:szCs w:val="24"/>
        </w:rPr>
        <w:t>Cel operacyjny 4: Wykorzystanie nowoczesnych technologii w opiece zdrowotnej nad seniorami</w:t>
      </w:r>
    </w:p>
    <w:p w14:paraId="321A1B55" w14:textId="77777777" w:rsidR="00703418" w:rsidRDefault="00703418">
      <w:pPr>
        <w:widowControl/>
        <w:textAlignment w:val="auto"/>
        <w:rPr>
          <w:rFonts w:ascii="Arial" w:hAnsi="Arial" w:cs="Arial"/>
          <w:b/>
          <w:bCs/>
        </w:rPr>
      </w:pPr>
      <w:r>
        <w:rPr>
          <w:rFonts w:ascii="Arial" w:hAnsi="Arial" w:cs="Arial"/>
          <w:b/>
          <w:bCs/>
        </w:rPr>
        <w:br w:type="page"/>
      </w:r>
    </w:p>
    <w:p w14:paraId="22ADDDDF" w14:textId="0C97AED0" w:rsidR="007B33A7" w:rsidRDefault="00A46704" w:rsidP="00673802">
      <w:pPr>
        <w:pStyle w:val="Standard"/>
        <w:spacing w:after="144"/>
        <w:jc w:val="both"/>
        <w:rPr>
          <w:rFonts w:ascii="Arial" w:hAnsi="Arial" w:cs="Arial"/>
        </w:rPr>
      </w:pPr>
      <w:r>
        <w:rPr>
          <w:rFonts w:ascii="Arial" w:hAnsi="Arial" w:cs="Arial"/>
          <w:b/>
          <w:bCs/>
        </w:rPr>
        <w:t>Kierunki działań /interwencji:</w:t>
      </w:r>
    </w:p>
    <w:p w14:paraId="03258863" w14:textId="77777777" w:rsidR="007B33A7" w:rsidRDefault="00A46704" w:rsidP="00673802">
      <w:pPr>
        <w:pStyle w:val="Standard"/>
        <w:spacing w:after="144"/>
        <w:jc w:val="both"/>
        <w:rPr>
          <w:rFonts w:ascii="Arial" w:hAnsi="Arial" w:cs="Arial"/>
        </w:rPr>
      </w:pPr>
      <w:r>
        <w:rPr>
          <w:rFonts w:ascii="Arial" w:hAnsi="Arial" w:cs="Arial"/>
        </w:rPr>
        <w:t xml:space="preserve">Działanie 4. 1 Rozwój telemedycyny i </w:t>
      </w:r>
      <w:proofErr w:type="spellStart"/>
      <w:r>
        <w:rPr>
          <w:rFonts w:ascii="Arial" w:hAnsi="Arial" w:cs="Arial"/>
        </w:rPr>
        <w:t>teleopieki</w:t>
      </w:r>
      <w:proofErr w:type="spellEnd"/>
      <w:r>
        <w:rPr>
          <w:rFonts w:ascii="Arial" w:hAnsi="Arial" w:cs="Arial"/>
        </w:rPr>
        <w:t xml:space="preserve"> jako narzędzi wspierających dostępność usług zdrowotnych.</w:t>
      </w:r>
    </w:p>
    <w:p w14:paraId="51EDDF4F" w14:textId="77777777" w:rsidR="007B33A7" w:rsidRDefault="00A46704" w:rsidP="00673802">
      <w:pPr>
        <w:pStyle w:val="Standard"/>
        <w:spacing w:after="144"/>
        <w:jc w:val="both"/>
        <w:rPr>
          <w:rFonts w:ascii="Arial" w:hAnsi="Arial" w:cs="Arial"/>
        </w:rPr>
      </w:pPr>
      <w:r>
        <w:rPr>
          <w:rFonts w:ascii="Arial" w:hAnsi="Arial" w:cs="Arial"/>
        </w:rPr>
        <w:t>Działanie 4.2 Wdrażanie systemów monitorowania stanu zdrowia osób starszych w warunkach domowych.</w:t>
      </w:r>
    </w:p>
    <w:p w14:paraId="2D9CAD06" w14:textId="77777777" w:rsidR="007B33A7" w:rsidRDefault="00A46704" w:rsidP="00673802">
      <w:pPr>
        <w:pStyle w:val="Standard"/>
        <w:spacing w:after="144"/>
        <w:jc w:val="both"/>
        <w:rPr>
          <w:rFonts w:ascii="Arial" w:hAnsi="Arial" w:cs="Arial"/>
        </w:rPr>
      </w:pPr>
      <w:r>
        <w:rPr>
          <w:rFonts w:ascii="Arial" w:hAnsi="Arial" w:cs="Arial"/>
        </w:rPr>
        <w:t>Działanie 4.3 Promowanie cyfrowych kompetencji zdrowotnych wśród seniorów.</w:t>
      </w:r>
    </w:p>
    <w:p w14:paraId="6EA6890E" w14:textId="72EDAC3B" w:rsidR="007B33A7" w:rsidRPr="0089727F" w:rsidRDefault="00A46704" w:rsidP="007C4EAF">
      <w:pPr>
        <w:pStyle w:val="Nagwek2"/>
        <w:spacing w:after="144"/>
        <w:jc w:val="both"/>
        <w:rPr>
          <w:rFonts w:ascii="Arial" w:hAnsi="Arial" w:cs="Arial"/>
          <w:color w:val="365F91"/>
          <w:sz w:val="32"/>
          <w:szCs w:val="32"/>
          <w:lang w:eastAsia="en-US"/>
        </w:rPr>
      </w:pPr>
      <w:bookmarkStart w:id="44" w:name="_Toc205375204"/>
      <w:bookmarkStart w:id="45" w:name="_Toc212035558"/>
      <w:r w:rsidRPr="0089727F">
        <w:rPr>
          <w:rFonts w:ascii="Arial" w:hAnsi="Arial" w:cs="Arial"/>
          <w:color w:val="365F91"/>
          <w:sz w:val="32"/>
          <w:szCs w:val="32"/>
          <w:lang w:eastAsia="en-US"/>
        </w:rPr>
        <w:t xml:space="preserve">CELE W OBSZARZE: System wsparcia - infrastruktura </w:t>
      </w:r>
      <w:r w:rsidR="001F3369">
        <w:rPr>
          <w:rFonts w:ascii="Arial" w:hAnsi="Arial" w:cs="Arial"/>
          <w:color w:val="365F91"/>
          <w:sz w:val="32"/>
          <w:szCs w:val="32"/>
          <w:lang w:eastAsia="en-US"/>
        </w:rPr>
        <w:br/>
      </w:r>
      <w:r w:rsidRPr="0089727F">
        <w:rPr>
          <w:rFonts w:ascii="Arial" w:hAnsi="Arial" w:cs="Arial"/>
          <w:color w:val="365F91"/>
          <w:sz w:val="32"/>
          <w:szCs w:val="32"/>
          <w:lang w:eastAsia="en-US"/>
        </w:rPr>
        <w:t>i usługi społeczne</w:t>
      </w:r>
      <w:bookmarkEnd w:id="44"/>
      <w:bookmarkEnd w:id="45"/>
    </w:p>
    <w:p w14:paraId="037B7714" w14:textId="677CE4FD" w:rsidR="007B33A7" w:rsidRPr="0089727F" w:rsidRDefault="00A46704" w:rsidP="00673802">
      <w:pPr>
        <w:pStyle w:val="Standard"/>
        <w:spacing w:after="144"/>
        <w:jc w:val="both"/>
        <w:rPr>
          <w:rFonts w:ascii="Arial" w:hAnsi="Arial" w:cs="Arial"/>
          <w:b/>
          <w:bCs/>
        </w:rPr>
      </w:pPr>
      <w:r w:rsidRPr="0089727F">
        <w:rPr>
          <w:rFonts w:ascii="Arial" w:hAnsi="Arial" w:cs="Arial"/>
          <w:b/>
          <w:bCs/>
        </w:rPr>
        <w:t>Cel strategiczny: Zapewnienie kompleksowego i wysokiego poziomu usług społecznych skierowanych do osób starszych</w:t>
      </w:r>
    </w:p>
    <w:p w14:paraId="3293EFC4" w14:textId="22F55835" w:rsidR="007B33A7" w:rsidRPr="0089727F" w:rsidRDefault="00A46704" w:rsidP="00673802">
      <w:pPr>
        <w:pStyle w:val="Standard"/>
        <w:spacing w:after="144"/>
        <w:jc w:val="both"/>
        <w:rPr>
          <w:rFonts w:ascii="Arial" w:hAnsi="Arial" w:cs="Arial"/>
          <w:color w:val="365F91"/>
          <w:sz w:val="24"/>
          <w:szCs w:val="24"/>
        </w:rPr>
      </w:pPr>
      <w:r w:rsidRPr="0089727F">
        <w:rPr>
          <w:rFonts w:ascii="Arial" w:hAnsi="Arial" w:cs="Arial"/>
          <w:color w:val="365F91"/>
          <w:sz w:val="24"/>
          <w:szCs w:val="24"/>
        </w:rPr>
        <w:t xml:space="preserve">Cel operacyjny 1: Wzmocnienie wsparcia dla osób starszych funkcjonujących </w:t>
      </w:r>
      <w:r w:rsidR="001F3369">
        <w:rPr>
          <w:rFonts w:ascii="Arial" w:hAnsi="Arial" w:cs="Arial"/>
          <w:color w:val="365F91"/>
          <w:sz w:val="24"/>
          <w:szCs w:val="24"/>
        </w:rPr>
        <w:br/>
      </w:r>
      <w:r w:rsidRPr="0089727F">
        <w:rPr>
          <w:rFonts w:ascii="Arial" w:hAnsi="Arial" w:cs="Arial"/>
          <w:color w:val="365F91"/>
          <w:sz w:val="24"/>
          <w:szCs w:val="24"/>
        </w:rPr>
        <w:t>w środowisku lokalnym</w:t>
      </w:r>
    </w:p>
    <w:p w14:paraId="70620033" w14:textId="77777777" w:rsidR="007B33A7" w:rsidRDefault="00A46704" w:rsidP="001D789C">
      <w:pPr>
        <w:pStyle w:val="Standard"/>
        <w:spacing w:after="144"/>
        <w:jc w:val="both"/>
        <w:rPr>
          <w:rFonts w:ascii="Arial" w:hAnsi="Arial" w:cs="Arial"/>
        </w:rPr>
      </w:pPr>
      <w:r>
        <w:rPr>
          <w:rFonts w:ascii="Arial" w:hAnsi="Arial" w:cs="Arial"/>
          <w:b/>
          <w:bCs/>
        </w:rPr>
        <w:t>Kierunki działań /interwencji:</w:t>
      </w:r>
    </w:p>
    <w:p w14:paraId="7AAEA819" w14:textId="77777777" w:rsidR="007B33A7" w:rsidRDefault="00A46704" w:rsidP="001D789C">
      <w:pPr>
        <w:pStyle w:val="Standard"/>
        <w:spacing w:after="144"/>
        <w:jc w:val="both"/>
        <w:rPr>
          <w:rFonts w:ascii="Arial" w:hAnsi="Arial" w:cs="Arial"/>
        </w:rPr>
      </w:pPr>
      <w:r>
        <w:rPr>
          <w:rFonts w:ascii="Arial" w:hAnsi="Arial" w:cs="Arial"/>
        </w:rPr>
        <w:t>Działanie 1.1 Rozwój dostępnych i zróżnicowanych form usług opiekuńczych, w tym specjalistycznych.</w:t>
      </w:r>
    </w:p>
    <w:p w14:paraId="1973C5CA" w14:textId="77777777" w:rsidR="007B33A7" w:rsidRDefault="00A46704" w:rsidP="001D789C">
      <w:pPr>
        <w:pStyle w:val="Standard"/>
        <w:spacing w:after="144"/>
        <w:jc w:val="both"/>
        <w:rPr>
          <w:rFonts w:ascii="Arial" w:hAnsi="Arial" w:cs="Arial"/>
        </w:rPr>
      </w:pPr>
      <w:r>
        <w:rPr>
          <w:rFonts w:ascii="Arial" w:hAnsi="Arial" w:cs="Arial"/>
        </w:rPr>
        <w:t>Działanie 1.2 Promowanie środowiskowych form wsparcia dostosowanych do indywidualnych potrzeb seniorów.</w:t>
      </w:r>
    </w:p>
    <w:p w14:paraId="09778FDB" w14:textId="77777777" w:rsidR="007B33A7" w:rsidRDefault="00A46704" w:rsidP="001D789C">
      <w:pPr>
        <w:pStyle w:val="Standard"/>
        <w:spacing w:after="144"/>
        <w:jc w:val="both"/>
        <w:rPr>
          <w:rFonts w:ascii="Arial" w:hAnsi="Arial" w:cs="Arial"/>
        </w:rPr>
      </w:pPr>
      <w:r>
        <w:rPr>
          <w:rFonts w:ascii="Arial" w:hAnsi="Arial" w:cs="Arial"/>
        </w:rPr>
        <w:t>Działanie 1.3 Likwidacja barier architektonicznych, komunikacyjnych i informacyjnych.</w:t>
      </w:r>
    </w:p>
    <w:p w14:paraId="4AD6843F" w14:textId="77777777" w:rsidR="007B33A7" w:rsidRDefault="00A46704" w:rsidP="001D789C">
      <w:pPr>
        <w:pStyle w:val="Standard"/>
        <w:spacing w:after="144"/>
        <w:jc w:val="both"/>
        <w:rPr>
          <w:rFonts w:ascii="Arial" w:hAnsi="Arial" w:cs="Arial"/>
        </w:rPr>
      </w:pPr>
      <w:r>
        <w:rPr>
          <w:rFonts w:ascii="Arial" w:hAnsi="Arial" w:cs="Arial"/>
        </w:rPr>
        <w:t>Działanie 1. 4 Poprawa dostępności informacji o usługach społecznych dla osób starszych.</w:t>
      </w:r>
    </w:p>
    <w:p w14:paraId="229C4DDD" w14:textId="0A229912" w:rsidR="007B33A7" w:rsidRDefault="00A46704" w:rsidP="001D789C">
      <w:pPr>
        <w:pStyle w:val="Standard"/>
        <w:spacing w:after="144"/>
        <w:jc w:val="both"/>
        <w:rPr>
          <w:rFonts w:ascii="Arial" w:hAnsi="Arial" w:cs="Arial"/>
        </w:rPr>
      </w:pPr>
      <w:r>
        <w:rPr>
          <w:rFonts w:ascii="Arial" w:hAnsi="Arial" w:cs="Arial"/>
        </w:rPr>
        <w:t>Działanie 1. 5 Zwiększenie efektywności współpracy między instytucjami działającymi na rzecz seniorów</w:t>
      </w:r>
      <w:r w:rsidR="00A26AB5">
        <w:rPr>
          <w:rFonts w:ascii="Arial" w:hAnsi="Arial" w:cs="Arial"/>
        </w:rPr>
        <w:t>.</w:t>
      </w:r>
    </w:p>
    <w:p w14:paraId="626C7D27" w14:textId="09D5FB41" w:rsidR="00A26AB5" w:rsidRDefault="00A26AB5" w:rsidP="001D789C">
      <w:pPr>
        <w:pStyle w:val="Standard"/>
        <w:spacing w:after="144"/>
        <w:jc w:val="both"/>
        <w:rPr>
          <w:rFonts w:ascii="Arial" w:hAnsi="Arial" w:cs="Arial"/>
        </w:rPr>
      </w:pPr>
      <w:r>
        <w:rPr>
          <w:rFonts w:ascii="Arial" w:hAnsi="Arial" w:cs="Arial"/>
        </w:rPr>
        <w:t xml:space="preserve">Działanie </w:t>
      </w:r>
      <w:r w:rsidRPr="00A26AB5">
        <w:rPr>
          <w:rFonts w:ascii="Arial" w:hAnsi="Arial" w:cs="Arial"/>
        </w:rPr>
        <w:t>1.6 Rozwój transportu dostosowanego do seniorów (np. usługi '</w:t>
      </w:r>
      <w:proofErr w:type="spellStart"/>
      <w:r w:rsidRPr="00A26AB5">
        <w:rPr>
          <w:rFonts w:ascii="Arial" w:hAnsi="Arial" w:cs="Arial"/>
        </w:rPr>
        <w:t>door</w:t>
      </w:r>
      <w:proofErr w:type="spellEnd"/>
      <w:r w:rsidRPr="00A26AB5">
        <w:rPr>
          <w:rFonts w:ascii="Arial" w:hAnsi="Arial" w:cs="Arial"/>
        </w:rPr>
        <w:t>-to-</w:t>
      </w:r>
      <w:proofErr w:type="spellStart"/>
      <w:r w:rsidRPr="00A26AB5">
        <w:rPr>
          <w:rFonts w:ascii="Arial" w:hAnsi="Arial" w:cs="Arial"/>
        </w:rPr>
        <w:t>door</w:t>
      </w:r>
      <w:proofErr w:type="spellEnd"/>
      <w:r w:rsidRPr="00A26AB5">
        <w:rPr>
          <w:rFonts w:ascii="Arial" w:hAnsi="Arial" w:cs="Arial"/>
        </w:rPr>
        <w:t>', ulgi na komunikację publiczną</w:t>
      </w:r>
      <w:r>
        <w:rPr>
          <w:rFonts w:ascii="Arial" w:hAnsi="Arial" w:cs="Arial"/>
        </w:rPr>
        <w:t>).</w:t>
      </w:r>
    </w:p>
    <w:p w14:paraId="4CC5CC4D" w14:textId="7114984B" w:rsidR="00BB7956" w:rsidRDefault="00BB7956" w:rsidP="00792F78">
      <w:pPr>
        <w:pStyle w:val="Standard"/>
        <w:spacing w:after="240"/>
        <w:jc w:val="both"/>
        <w:rPr>
          <w:rFonts w:ascii="Arial" w:hAnsi="Arial" w:cs="Arial"/>
        </w:rPr>
      </w:pPr>
      <w:r w:rsidRPr="00BB7956">
        <w:rPr>
          <w:rFonts w:ascii="Arial" w:hAnsi="Arial" w:cs="Arial"/>
        </w:rPr>
        <w:t>Działanie 1.7 Wspieranie kształcenia młodych ludzi w zawodach pomocowych, pielęgniarskich i opiekuńczych poprzez współpracę z placówkami edukacyjnymi, promocję zawodów opiekuńczych oraz rozwój programów praktyk i staży w lokalnych instytucjach wsparcia.</w:t>
      </w:r>
    </w:p>
    <w:p w14:paraId="6163DD1E" w14:textId="77777777" w:rsidR="007B33A7" w:rsidRPr="0089727F" w:rsidRDefault="00A46704" w:rsidP="00673802">
      <w:pPr>
        <w:pStyle w:val="Standard"/>
        <w:spacing w:after="144"/>
        <w:jc w:val="both"/>
        <w:rPr>
          <w:rFonts w:ascii="Arial" w:hAnsi="Arial" w:cs="Arial"/>
          <w:color w:val="365F91"/>
          <w:sz w:val="24"/>
          <w:szCs w:val="24"/>
        </w:rPr>
      </w:pPr>
      <w:r w:rsidRPr="0089727F">
        <w:rPr>
          <w:rFonts w:ascii="Arial" w:hAnsi="Arial" w:cs="Arial"/>
          <w:color w:val="365F91"/>
          <w:sz w:val="24"/>
          <w:szCs w:val="24"/>
        </w:rPr>
        <w:t>Cel operacyjny 2: Poprawa jakości życia osób niesamodzielnych</w:t>
      </w:r>
    </w:p>
    <w:p w14:paraId="4F26ACD4" w14:textId="77777777" w:rsidR="007B33A7" w:rsidRDefault="00A46704" w:rsidP="00673802">
      <w:pPr>
        <w:pStyle w:val="Standard"/>
        <w:spacing w:after="144"/>
        <w:jc w:val="both"/>
        <w:rPr>
          <w:rFonts w:ascii="Arial" w:hAnsi="Arial" w:cs="Arial"/>
        </w:rPr>
      </w:pPr>
      <w:r>
        <w:rPr>
          <w:rFonts w:ascii="Arial" w:hAnsi="Arial" w:cs="Arial"/>
          <w:b/>
          <w:bCs/>
        </w:rPr>
        <w:t>Kierunki działań /interwencji:</w:t>
      </w:r>
    </w:p>
    <w:p w14:paraId="19C10E32" w14:textId="6520778D" w:rsidR="007B33A7" w:rsidRDefault="00A46704" w:rsidP="00673802">
      <w:pPr>
        <w:pStyle w:val="Standard"/>
        <w:spacing w:after="144"/>
        <w:jc w:val="both"/>
        <w:rPr>
          <w:rFonts w:ascii="Arial" w:hAnsi="Arial" w:cs="Arial"/>
        </w:rPr>
      </w:pPr>
      <w:r>
        <w:rPr>
          <w:rFonts w:ascii="Arial" w:hAnsi="Arial" w:cs="Arial"/>
        </w:rPr>
        <w:t>Działanie 2.1 Wspieranie tworzenia rodzinnych domów pomocy społecznej</w:t>
      </w:r>
      <w:r w:rsidR="007600C5">
        <w:rPr>
          <w:rFonts w:ascii="Arial" w:hAnsi="Arial" w:cs="Arial"/>
        </w:rPr>
        <w:t xml:space="preserve"> oraz mieszkań treningowych i wspomaganych</w:t>
      </w:r>
      <w:r w:rsidR="00BB757F">
        <w:rPr>
          <w:rFonts w:ascii="Arial" w:hAnsi="Arial" w:cs="Arial"/>
        </w:rPr>
        <w:t>.</w:t>
      </w:r>
    </w:p>
    <w:p w14:paraId="1E4A4B17" w14:textId="77777777" w:rsidR="007B33A7" w:rsidRDefault="00A46704" w:rsidP="00673802">
      <w:pPr>
        <w:pStyle w:val="Standard"/>
        <w:spacing w:after="144"/>
        <w:jc w:val="both"/>
        <w:rPr>
          <w:rFonts w:ascii="Arial" w:hAnsi="Arial" w:cs="Arial"/>
        </w:rPr>
      </w:pPr>
      <w:r>
        <w:rPr>
          <w:rFonts w:ascii="Arial" w:hAnsi="Arial" w:cs="Arial"/>
        </w:rPr>
        <w:t>Działanie 2.2 Rozwój domowych usług opiekuńczych, w tym realizowanych przez podmioty ekonomii społecznej.</w:t>
      </w:r>
    </w:p>
    <w:p w14:paraId="232F6A4E" w14:textId="77777777" w:rsidR="007B33A7" w:rsidRDefault="00A46704" w:rsidP="00673802">
      <w:pPr>
        <w:pStyle w:val="Standard"/>
        <w:spacing w:after="144"/>
        <w:jc w:val="both"/>
        <w:rPr>
          <w:rFonts w:ascii="Arial" w:hAnsi="Arial" w:cs="Arial"/>
        </w:rPr>
      </w:pPr>
      <w:r>
        <w:rPr>
          <w:rFonts w:ascii="Arial" w:hAnsi="Arial" w:cs="Arial"/>
        </w:rPr>
        <w:t>Działanie 2.3 Monitorowanie dostępności świadczeń w ramach opieki długoterminowej.</w:t>
      </w:r>
    </w:p>
    <w:p w14:paraId="6D0DE79C" w14:textId="77777777" w:rsidR="007B33A7" w:rsidRDefault="00A46704" w:rsidP="00673802">
      <w:pPr>
        <w:pStyle w:val="Standard"/>
        <w:spacing w:after="144"/>
        <w:jc w:val="both"/>
        <w:rPr>
          <w:rFonts w:ascii="Arial" w:hAnsi="Arial" w:cs="Arial"/>
        </w:rPr>
      </w:pPr>
      <w:r>
        <w:rPr>
          <w:rFonts w:ascii="Arial" w:hAnsi="Arial" w:cs="Arial"/>
        </w:rPr>
        <w:t>Działanie 2.4 Wzmocnienie systemu wsparcia dla opiekunów osób niesamodzielnych.</w:t>
      </w:r>
    </w:p>
    <w:p w14:paraId="497B2B21" w14:textId="77777777" w:rsidR="007B33A7" w:rsidRDefault="00A46704" w:rsidP="00673802">
      <w:pPr>
        <w:pStyle w:val="Standard"/>
        <w:spacing w:after="144"/>
        <w:jc w:val="both"/>
        <w:rPr>
          <w:rFonts w:ascii="Arial" w:hAnsi="Arial" w:cs="Arial"/>
        </w:rPr>
      </w:pPr>
      <w:r>
        <w:rPr>
          <w:rFonts w:ascii="Arial" w:hAnsi="Arial" w:cs="Arial"/>
        </w:rPr>
        <w:t>Działanie 2.5 Ułatwienie dostępu do sprzętu rehabilitacyjnego i ortopedycznego.</w:t>
      </w:r>
    </w:p>
    <w:p w14:paraId="15327AB7" w14:textId="77777777" w:rsidR="007B33A7" w:rsidRDefault="00A46704" w:rsidP="00673802">
      <w:pPr>
        <w:pStyle w:val="Standard"/>
        <w:spacing w:after="144"/>
        <w:jc w:val="both"/>
        <w:rPr>
          <w:rFonts w:ascii="Arial" w:hAnsi="Arial" w:cs="Arial"/>
        </w:rPr>
      </w:pPr>
      <w:r>
        <w:rPr>
          <w:rFonts w:ascii="Arial" w:hAnsi="Arial" w:cs="Arial"/>
        </w:rPr>
        <w:t>Działanie 2.6 Integracja działań pomocy społecznej i opieki zdrowotnej na rzecz osób niesamodzielnych.</w:t>
      </w:r>
    </w:p>
    <w:p w14:paraId="0BE376F7" w14:textId="41DB8583" w:rsidR="00BB7956" w:rsidRDefault="00BB7956" w:rsidP="00673802">
      <w:pPr>
        <w:pStyle w:val="Standard"/>
        <w:spacing w:after="144"/>
        <w:jc w:val="both"/>
        <w:rPr>
          <w:rFonts w:ascii="Arial" w:hAnsi="Arial" w:cs="Arial"/>
        </w:rPr>
      </w:pPr>
      <w:r w:rsidRPr="00BB7956">
        <w:rPr>
          <w:rFonts w:ascii="Arial" w:hAnsi="Arial" w:cs="Arial"/>
        </w:rPr>
        <w:t xml:space="preserve">Działanie 2.7. Wspieranie rozwoju kadry opiekuńczej poprzez działania edukacyjne </w:t>
      </w:r>
      <w:r>
        <w:rPr>
          <w:rFonts w:ascii="Arial" w:hAnsi="Arial" w:cs="Arial"/>
        </w:rPr>
        <w:br/>
      </w:r>
      <w:r w:rsidRPr="00BB7956">
        <w:rPr>
          <w:rFonts w:ascii="Arial" w:hAnsi="Arial" w:cs="Arial"/>
        </w:rPr>
        <w:t>i promocyjne skierowane do młodzieży oraz tworzenie lokalnych programów stypendialnych dla uczniów i studentów kierunków opiekuńczych.</w:t>
      </w:r>
    </w:p>
    <w:p w14:paraId="4C9A7D45" w14:textId="77777777" w:rsidR="007B33A7" w:rsidRPr="0089727F" w:rsidRDefault="00A46704" w:rsidP="00673802">
      <w:pPr>
        <w:pStyle w:val="Standard"/>
        <w:spacing w:after="144"/>
        <w:jc w:val="both"/>
        <w:rPr>
          <w:rFonts w:ascii="Arial" w:hAnsi="Arial" w:cs="Arial"/>
          <w:color w:val="365F91"/>
          <w:sz w:val="24"/>
          <w:szCs w:val="24"/>
        </w:rPr>
      </w:pPr>
      <w:r w:rsidRPr="0089727F">
        <w:rPr>
          <w:rFonts w:ascii="Arial" w:hAnsi="Arial" w:cs="Arial"/>
          <w:color w:val="365F91"/>
          <w:sz w:val="24"/>
          <w:szCs w:val="24"/>
        </w:rPr>
        <w:t>Cel operacyjny 3: Zwiększenie udziału organizacji pozarządowych i podmiotów ekonomii społecznej w świadczeniu usług społecznych</w:t>
      </w:r>
    </w:p>
    <w:p w14:paraId="5DC4A225" w14:textId="77777777" w:rsidR="007B33A7" w:rsidRDefault="00A46704" w:rsidP="00673802">
      <w:pPr>
        <w:pStyle w:val="Standard"/>
        <w:spacing w:after="144"/>
        <w:jc w:val="both"/>
        <w:rPr>
          <w:rFonts w:ascii="Arial" w:hAnsi="Arial" w:cs="Arial"/>
        </w:rPr>
      </w:pPr>
      <w:r>
        <w:rPr>
          <w:rFonts w:ascii="Arial" w:hAnsi="Arial" w:cs="Arial"/>
          <w:b/>
          <w:bCs/>
        </w:rPr>
        <w:t>Kierunki działań /interwencji:</w:t>
      </w:r>
    </w:p>
    <w:p w14:paraId="5B8D5CBA" w14:textId="77777777" w:rsidR="007B33A7" w:rsidRDefault="00A46704" w:rsidP="00673802">
      <w:pPr>
        <w:pStyle w:val="Standard"/>
        <w:spacing w:after="144"/>
        <w:jc w:val="both"/>
        <w:rPr>
          <w:rFonts w:ascii="Arial" w:hAnsi="Arial" w:cs="Arial"/>
        </w:rPr>
      </w:pPr>
      <w:r>
        <w:rPr>
          <w:rFonts w:ascii="Arial" w:hAnsi="Arial" w:cs="Arial"/>
        </w:rPr>
        <w:t>Działanie 3. 1 Zlecanie realizacji usług społecznych organizacjom pozarządowym.</w:t>
      </w:r>
    </w:p>
    <w:p w14:paraId="592B2C00" w14:textId="77777777" w:rsidR="007B33A7" w:rsidRDefault="00A46704" w:rsidP="00673802">
      <w:pPr>
        <w:pStyle w:val="Standard"/>
        <w:spacing w:after="144"/>
        <w:jc w:val="both"/>
        <w:rPr>
          <w:rFonts w:ascii="Arial" w:hAnsi="Arial" w:cs="Arial"/>
        </w:rPr>
      </w:pPr>
      <w:r>
        <w:rPr>
          <w:rFonts w:ascii="Arial" w:hAnsi="Arial" w:cs="Arial"/>
        </w:rPr>
        <w:t>Działanie 3. 2 Wspieranie rozwoju podmiotów ekonomii społecznej w obszarze usług dla seniorów.</w:t>
      </w:r>
    </w:p>
    <w:p w14:paraId="6843F36F" w14:textId="77777777" w:rsidR="007B33A7" w:rsidRDefault="00A46704" w:rsidP="0089727F">
      <w:pPr>
        <w:pStyle w:val="Standard"/>
        <w:spacing w:after="240"/>
        <w:jc w:val="both"/>
        <w:rPr>
          <w:rFonts w:ascii="Arial" w:hAnsi="Arial" w:cs="Arial"/>
        </w:rPr>
      </w:pPr>
      <w:r>
        <w:rPr>
          <w:rFonts w:ascii="Arial" w:hAnsi="Arial" w:cs="Arial"/>
        </w:rPr>
        <w:t>Działanie 3.3 Budowanie partnerstw lokalnych na rzecz rozwoju usług społecznych.</w:t>
      </w:r>
    </w:p>
    <w:p w14:paraId="11DED7B2" w14:textId="4396CA2F" w:rsidR="007B33A7" w:rsidRPr="0089727F" w:rsidRDefault="00A46704" w:rsidP="001F18F9">
      <w:pPr>
        <w:pStyle w:val="Nagwek2"/>
        <w:spacing w:after="144"/>
        <w:jc w:val="both"/>
        <w:rPr>
          <w:rFonts w:ascii="Arial" w:hAnsi="Arial" w:cs="Arial"/>
          <w:color w:val="365F91"/>
          <w:sz w:val="32"/>
          <w:szCs w:val="32"/>
          <w:lang w:eastAsia="en-US"/>
        </w:rPr>
      </w:pPr>
      <w:bookmarkStart w:id="46" w:name="_Toc212035559"/>
      <w:r w:rsidRPr="0089727F">
        <w:rPr>
          <w:rFonts w:ascii="Arial" w:hAnsi="Arial" w:cs="Arial"/>
          <w:color w:val="365F91"/>
          <w:sz w:val="32"/>
          <w:szCs w:val="32"/>
          <w:lang w:eastAsia="en-US"/>
        </w:rPr>
        <w:t xml:space="preserve">CELE W OBSZARZE: Aktywność społeczno-zawodowa </w:t>
      </w:r>
      <w:r w:rsidR="001F3369">
        <w:rPr>
          <w:rFonts w:ascii="Arial" w:hAnsi="Arial" w:cs="Arial"/>
          <w:color w:val="365F91"/>
          <w:sz w:val="32"/>
          <w:szCs w:val="32"/>
          <w:lang w:eastAsia="en-US"/>
        </w:rPr>
        <w:br/>
      </w:r>
      <w:r w:rsidRPr="0089727F">
        <w:rPr>
          <w:rFonts w:ascii="Arial" w:hAnsi="Arial" w:cs="Arial"/>
          <w:color w:val="365F91"/>
          <w:sz w:val="32"/>
          <w:szCs w:val="32"/>
          <w:lang w:eastAsia="en-US"/>
        </w:rPr>
        <w:t>i udział w życiu społecznym osób starszych</w:t>
      </w:r>
      <w:bookmarkEnd w:id="46"/>
    </w:p>
    <w:p w14:paraId="498520E4" w14:textId="3945BE00" w:rsidR="007B33A7" w:rsidRPr="001F3369" w:rsidRDefault="00A46704" w:rsidP="00673802">
      <w:pPr>
        <w:pStyle w:val="Standard"/>
        <w:spacing w:after="144"/>
        <w:jc w:val="both"/>
        <w:rPr>
          <w:rFonts w:ascii="Arial" w:hAnsi="Arial" w:cs="Arial"/>
          <w:b/>
          <w:bCs/>
        </w:rPr>
      </w:pPr>
      <w:r w:rsidRPr="001F3369">
        <w:rPr>
          <w:rFonts w:ascii="Arial" w:hAnsi="Arial" w:cs="Arial"/>
          <w:b/>
          <w:bCs/>
        </w:rPr>
        <w:t>Cel strategiczny:</w:t>
      </w:r>
      <w:r w:rsidR="000A33FB" w:rsidRPr="001F3369">
        <w:rPr>
          <w:rFonts w:ascii="Arial" w:hAnsi="Arial" w:cs="Arial"/>
          <w:b/>
          <w:bCs/>
        </w:rPr>
        <w:t xml:space="preserve"> </w:t>
      </w:r>
      <w:r w:rsidRPr="001F3369">
        <w:rPr>
          <w:rFonts w:ascii="Arial" w:hAnsi="Arial" w:cs="Arial"/>
          <w:b/>
          <w:bCs/>
        </w:rPr>
        <w:t xml:space="preserve">Wzmocnienie aktywności społecznej i zawodowej osób starszych poprzez rozwój środowiskowych form wsparcia, promowanie integracji międzypokoleniowej oraz tworzenie warunków do kontynuowania pracy zawodowej </w:t>
      </w:r>
      <w:r w:rsidR="001F3369">
        <w:rPr>
          <w:rFonts w:ascii="Arial" w:hAnsi="Arial" w:cs="Arial"/>
          <w:b/>
          <w:bCs/>
        </w:rPr>
        <w:br/>
      </w:r>
      <w:r w:rsidRPr="001F3369">
        <w:rPr>
          <w:rFonts w:ascii="Arial" w:hAnsi="Arial" w:cs="Arial"/>
          <w:b/>
          <w:bCs/>
        </w:rPr>
        <w:t>i zaangażowania społecznego.</w:t>
      </w:r>
    </w:p>
    <w:p w14:paraId="134BB2FB" w14:textId="77777777" w:rsidR="007B33A7" w:rsidRPr="0089727F" w:rsidRDefault="00A46704" w:rsidP="00673802">
      <w:pPr>
        <w:pStyle w:val="Standard"/>
        <w:spacing w:after="144"/>
        <w:jc w:val="both"/>
        <w:rPr>
          <w:rFonts w:ascii="Arial" w:hAnsi="Arial" w:cs="Arial"/>
          <w:color w:val="365F91"/>
          <w:sz w:val="24"/>
          <w:szCs w:val="24"/>
        </w:rPr>
      </w:pPr>
      <w:r w:rsidRPr="0089727F">
        <w:rPr>
          <w:rFonts w:ascii="Arial" w:hAnsi="Arial" w:cs="Arial"/>
          <w:color w:val="365F91"/>
          <w:sz w:val="24"/>
          <w:szCs w:val="24"/>
        </w:rPr>
        <w:t>Cel operacyjny 1: Wzrost aktywności osób starszych w życiu społecznym</w:t>
      </w:r>
    </w:p>
    <w:p w14:paraId="5A1E0D17" w14:textId="77777777" w:rsidR="007B33A7" w:rsidRDefault="00A46704" w:rsidP="00673802">
      <w:pPr>
        <w:pStyle w:val="Standard"/>
        <w:spacing w:after="144"/>
        <w:jc w:val="both"/>
        <w:rPr>
          <w:rFonts w:ascii="Arial" w:hAnsi="Arial" w:cs="Arial"/>
          <w:b/>
          <w:bCs/>
        </w:rPr>
      </w:pPr>
      <w:r>
        <w:rPr>
          <w:rFonts w:ascii="Arial" w:hAnsi="Arial" w:cs="Arial"/>
          <w:b/>
          <w:bCs/>
        </w:rPr>
        <w:t>Kierunki działań /interwencji:</w:t>
      </w:r>
    </w:p>
    <w:p w14:paraId="4E6A3FF4" w14:textId="70C53573" w:rsidR="006B1D1D" w:rsidRDefault="006B1D1D" w:rsidP="00673802">
      <w:pPr>
        <w:pStyle w:val="Standard"/>
        <w:spacing w:after="144"/>
        <w:jc w:val="both"/>
        <w:rPr>
          <w:rFonts w:ascii="Arial" w:hAnsi="Arial" w:cs="Arial"/>
        </w:rPr>
      </w:pPr>
      <w:r w:rsidRPr="006B1D1D">
        <w:rPr>
          <w:rFonts w:ascii="Arial" w:hAnsi="Arial" w:cs="Arial"/>
        </w:rPr>
        <w:t xml:space="preserve">Działanie 1.1 Szkolenie kadry pomocy społecznej w zakresie </w:t>
      </w:r>
      <w:r w:rsidR="001F3369">
        <w:rPr>
          <w:rFonts w:ascii="Arial" w:hAnsi="Arial" w:cs="Arial"/>
        </w:rPr>
        <w:t>wsparcia</w:t>
      </w:r>
      <w:r>
        <w:rPr>
          <w:rFonts w:ascii="Arial" w:hAnsi="Arial" w:cs="Arial"/>
        </w:rPr>
        <w:t xml:space="preserve"> osób starszych</w:t>
      </w:r>
      <w:r w:rsidR="001F3369">
        <w:rPr>
          <w:rFonts w:ascii="Arial" w:hAnsi="Arial" w:cs="Arial"/>
        </w:rPr>
        <w:t>.</w:t>
      </w:r>
      <w:r>
        <w:rPr>
          <w:rFonts w:ascii="Arial" w:hAnsi="Arial" w:cs="Arial"/>
        </w:rPr>
        <w:t xml:space="preserve"> </w:t>
      </w:r>
    </w:p>
    <w:p w14:paraId="5301A424" w14:textId="20299808" w:rsidR="006B1D1D" w:rsidRPr="006B1D1D" w:rsidRDefault="006B1D1D" w:rsidP="00673802">
      <w:pPr>
        <w:pStyle w:val="Standard"/>
        <w:spacing w:after="144"/>
        <w:jc w:val="both"/>
        <w:rPr>
          <w:rFonts w:ascii="Arial" w:hAnsi="Arial" w:cs="Arial"/>
        </w:rPr>
      </w:pPr>
      <w:r w:rsidRPr="006B1D1D">
        <w:rPr>
          <w:rFonts w:ascii="Arial" w:hAnsi="Arial" w:cs="Arial"/>
        </w:rPr>
        <w:t>Działanie 1.</w:t>
      </w:r>
      <w:r>
        <w:rPr>
          <w:rFonts w:ascii="Arial" w:hAnsi="Arial" w:cs="Arial"/>
        </w:rPr>
        <w:t>2</w:t>
      </w:r>
      <w:r w:rsidRPr="006B1D1D">
        <w:rPr>
          <w:rFonts w:ascii="Arial" w:hAnsi="Arial" w:cs="Arial"/>
        </w:rPr>
        <w:t xml:space="preserve"> </w:t>
      </w:r>
      <w:r>
        <w:rPr>
          <w:rFonts w:ascii="Arial" w:hAnsi="Arial" w:cs="Arial"/>
        </w:rPr>
        <w:t xml:space="preserve">Stała </w:t>
      </w:r>
      <w:proofErr w:type="spellStart"/>
      <w:r>
        <w:rPr>
          <w:rFonts w:ascii="Arial" w:hAnsi="Arial" w:cs="Arial"/>
        </w:rPr>
        <w:t>superwizja</w:t>
      </w:r>
      <w:proofErr w:type="spellEnd"/>
      <w:r w:rsidRPr="006B1D1D">
        <w:rPr>
          <w:rFonts w:ascii="Arial" w:hAnsi="Arial" w:cs="Arial"/>
        </w:rPr>
        <w:t xml:space="preserve"> kadry pomocy społecznej</w:t>
      </w:r>
      <w:r w:rsidR="001F3369">
        <w:rPr>
          <w:rFonts w:ascii="Arial" w:hAnsi="Arial" w:cs="Arial"/>
        </w:rPr>
        <w:t>.</w:t>
      </w:r>
    </w:p>
    <w:p w14:paraId="4DE91740" w14:textId="623CCCF2" w:rsidR="007B33A7" w:rsidRDefault="00A46704" w:rsidP="00673802">
      <w:pPr>
        <w:pStyle w:val="Standard"/>
        <w:spacing w:after="144"/>
        <w:jc w:val="both"/>
        <w:rPr>
          <w:rFonts w:ascii="Arial" w:hAnsi="Arial" w:cs="Arial"/>
        </w:rPr>
      </w:pPr>
      <w:r>
        <w:rPr>
          <w:rFonts w:ascii="Arial" w:hAnsi="Arial" w:cs="Arial"/>
        </w:rPr>
        <w:t>Działanie 1.</w:t>
      </w:r>
      <w:r w:rsidR="006B1D1D">
        <w:rPr>
          <w:rFonts w:ascii="Arial" w:hAnsi="Arial" w:cs="Arial"/>
        </w:rPr>
        <w:t>3</w:t>
      </w:r>
      <w:r>
        <w:rPr>
          <w:rFonts w:ascii="Arial" w:hAnsi="Arial" w:cs="Arial"/>
        </w:rPr>
        <w:t>. Promowanie działalności organizacji pozarządowych, rozwoju wolontariatu oraz grup samopomocowych wśród osób starszych</w:t>
      </w:r>
      <w:r w:rsidR="001F3369">
        <w:rPr>
          <w:rFonts w:ascii="Arial" w:hAnsi="Arial" w:cs="Arial"/>
        </w:rPr>
        <w:t>.</w:t>
      </w:r>
    </w:p>
    <w:p w14:paraId="022DE1AC" w14:textId="01C68ED6" w:rsidR="007B33A7" w:rsidRDefault="00A46704" w:rsidP="00673802">
      <w:pPr>
        <w:pStyle w:val="Standard"/>
        <w:spacing w:after="144"/>
        <w:jc w:val="both"/>
        <w:rPr>
          <w:rFonts w:ascii="Arial" w:hAnsi="Arial" w:cs="Arial"/>
        </w:rPr>
      </w:pPr>
      <w:r>
        <w:rPr>
          <w:rFonts w:ascii="Arial" w:hAnsi="Arial" w:cs="Arial"/>
        </w:rPr>
        <w:t>Działanie 1.</w:t>
      </w:r>
      <w:r w:rsidR="006B1D1D">
        <w:rPr>
          <w:rFonts w:ascii="Arial" w:hAnsi="Arial" w:cs="Arial"/>
        </w:rPr>
        <w:t>3</w:t>
      </w:r>
      <w:r>
        <w:rPr>
          <w:rFonts w:ascii="Arial" w:hAnsi="Arial" w:cs="Arial"/>
        </w:rPr>
        <w:t>. Organizacja konferencji, spotkań i innych wydarzeń prezentujących</w:t>
      </w:r>
      <w:r w:rsidR="006409AD">
        <w:rPr>
          <w:rFonts w:ascii="Arial" w:hAnsi="Arial" w:cs="Arial"/>
        </w:rPr>
        <w:t xml:space="preserve"> </w:t>
      </w:r>
      <w:r>
        <w:rPr>
          <w:rFonts w:ascii="Arial" w:hAnsi="Arial" w:cs="Arial"/>
        </w:rPr>
        <w:t>i promujących aktywność osób starszych w życiu społecznym</w:t>
      </w:r>
      <w:r w:rsidR="001F3369">
        <w:rPr>
          <w:rFonts w:ascii="Arial" w:hAnsi="Arial" w:cs="Arial"/>
        </w:rPr>
        <w:t>.</w:t>
      </w:r>
    </w:p>
    <w:p w14:paraId="35373AC8" w14:textId="0E0A3CBF" w:rsidR="007B33A7" w:rsidRDefault="00A46704" w:rsidP="00673802">
      <w:pPr>
        <w:pStyle w:val="Standard"/>
        <w:spacing w:after="144"/>
        <w:jc w:val="both"/>
        <w:rPr>
          <w:rFonts w:ascii="Arial" w:hAnsi="Arial" w:cs="Arial"/>
        </w:rPr>
      </w:pPr>
      <w:r>
        <w:rPr>
          <w:rFonts w:ascii="Arial" w:hAnsi="Arial" w:cs="Arial"/>
        </w:rPr>
        <w:t>Działanie 1.</w:t>
      </w:r>
      <w:r w:rsidR="006B1D1D">
        <w:rPr>
          <w:rFonts w:ascii="Arial" w:hAnsi="Arial" w:cs="Arial"/>
        </w:rPr>
        <w:t>4</w:t>
      </w:r>
      <w:r>
        <w:rPr>
          <w:rFonts w:ascii="Arial" w:hAnsi="Arial" w:cs="Arial"/>
        </w:rPr>
        <w:t>. Promowanie pozytywnego wizerunku osoby starszej</w:t>
      </w:r>
      <w:r w:rsidR="001F3369">
        <w:rPr>
          <w:rFonts w:ascii="Arial" w:hAnsi="Arial" w:cs="Arial"/>
        </w:rPr>
        <w:t>.</w:t>
      </w:r>
    </w:p>
    <w:p w14:paraId="22D6E673" w14:textId="7ECBF08B" w:rsidR="007B33A7" w:rsidRDefault="00A46704" w:rsidP="00673802">
      <w:pPr>
        <w:pStyle w:val="Standard"/>
        <w:spacing w:after="144"/>
        <w:jc w:val="both"/>
        <w:rPr>
          <w:rFonts w:ascii="Arial" w:hAnsi="Arial" w:cs="Arial"/>
        </w:rPr>
      </w:pPr>
      <w:r>
        <w:rPr>
          <w:rFonts w:ascii="Arial" w:hAnsi="Arial" w:cs="Arial"/>
        </w:rPr>
        <w:t>Działanie 1.</w:t>
      </w:r>
      <w:r w:rsidR="006B1D1D">
        <w:rPr>
          <w:rFonts w:ascii="Arial" w:hAnsi="Arial" w:cs="Arial"/>
        </w:rPr>
        <w:t>5</w:t>
      </w:r>
      <w:r>
        <w:rPr>
          <w:rFonts w:ascii="Arial" w:hAnsi="Arial" w:cs="Arial"/>
        </w:rPr>
        <w:t>. Wspieranie tworzenia w gminach i powiatach rad seniorów.</w:t>
      </w:r>
    </w:p>
    <w:p w14:paraId="29538173" w14:textId="77777777" w:rsidR="007B33A7" w:rsidRPr="0089727F" w:rsidRDefault="00A46704" w:rsidP="001F18F9">
      <w:pPr>
        <w:pStyle w:val="Nagwek2"/>
        <w:spacing w:after="144"/>
        <w:jc w:val="both"/>
        <w:rPr>
          <w:rFonts w:ascii="Arial" w:hAnsi="Arial" w:cs="Arial"/>
          <w:b w:val="0"/>
          <w:bCs w:val="0"/>
          <w:color w:val="365F91"/>
          <w:sz w:val="24"/>
          <w:szCs w:val="24"/>
          <w:lang w:eastAsia="en-US"/>
        </w:rPr>
      </w:pPr>
      <w:bookmarkStart w:id="47" w:name="_Toc211347507"/>
      <w:bookmarkStart w:id="48" w:name="_Toc212035560"/>
      <w:r w:rsidRPr="0089727F">
        <w:rPr>
          <w:rFonts w:ascii="Arial" w:hAnsi="Arial" w:cs="Arial"/>
          <w:b w:val="0"/>
          <w:bCs w:val="0"/>
          <w:color w:val="365F91"/>
          <w:sz w:val="24"/>
          <w:szCs w:val="24"/>
          <w:lang w:eastAsia="en-US"/>
        </w:rPr>
        <w:t>Cel operacyjny 2: Wzrost aktywności edukacyjnej i sportowej osób starszych oraz ich udziału w życiu kulturalnym</w:t>
      </w:r>
      <w:bookmarkEnd w:id="47"/>
      <w:bookmarkEnd w:id="48"/>
    </w:p>
    <w:p w14:paraId="0399F10C" w14:textId="77777777" w:rsidR="007B33A7" w:rsidRDefault="00A46704" w:rsidP="00673802">
      <w:pPr>
        <w:pStyle w:val="Standard"/>
        <w:spacing w:after="144"/>
        <w:jc w:val="both"/>
        <w:rPr>
          <w:rFonts w:ascii="Arial" w:hAnsi="Arial" w:cs="Arial"/>
          <w:b/>
          <w:bCs/>
        </w:rPr>
      </w:pPr>
      <w:r>
        <w:rPr>
          <w:rFonts w:ascii="Arial" w:hAnsi="Arial" w:cs="Arial"/>
          <w:b/>
          <w:bCs/>
        </w:rPr>
        <w:t>Kierunki działań /interwencji:</w:t>
      </w:r>
    </w:p>
    <w:p w14:paraId="43C10BC9" w14:textId="39C913D9" w:rsidR="007B33A7" w:rsidRDefault="00A46704" w:rsidP="00673802">
      <w:pPr>
        <w:pStyle w:val="Standard"/>
        <w:spacing w:after="144"/>
        <w:jc w:val="both"/>
        <w:rPr>
          <w:rFonts w:ascii="Arial" w:hAnsi="Arial" w:cs="Arial"/>
        </w:rPr>
      </w:pPr>
      <w:r>
        <w:rPr>
          <w:rFonts w:ascii="Arial" w:hAnsi="Arial" w:cs="Arial"/>
        </w:rPr>
        <w:t>Działanie 2.1. Rozwój oferty edukacyjnej osób starszych np. w obszarze edukacji obywatelskiej, w zakresie nowych technologii itp.</w:t>
      </w:r>
    </w:p>
    <w:p w14:paraId="5FEE0139" w14:textId="35FB2378" w:rsidR="007B33A7" w:rsidRDefault="00A46704" w:rsidP="00673802">
      <w:pPr>
        <w:pStyle w:val="Standard"/>
        <w:spacing w:after="144"/>
        <w:jc w:val="both"/>
        <w:rPr>
          <w:rFonts w:ascii="Arial" w:hAnsi="Arial" w:cs="Arial"/>
        </w:rPr>
      </w:pPr>
      <w:r>
        <w:rPr>
          <w:rFonts w:ascii="Arial" w:hAnsi="Arial" w:cs="Arial"/>
        </w:rPr>
        <w:t>Działanie 2.2. Wspieranie kształcenia ustawicznego seniorów ze szczególnym uwzględnieniem środowisk wiejskich</w:t>
      </w:r>
      <w:r w:rsidR="001F3369">
        <w:rPr>
          <w:rFonts w:ascii="Arial" w:hAnsi="Arial" w:cs="Arial"/>
        </w:rPr>
        <w:t>.</w:t>
      </w:r>
    </w:p>
    <w:p w14:paraId="48B1D46E" w14:textId="6CBB809F" w:rsidR="007B33A7" w:rsidRDefault="00A46704" w:rsidP="00673802">
      <w:pPr>
        <w:pStyle w:val="Standard"/>
        <w:spacing w:after="144"/>
        <w:jc w:val="both"/>
        <w:rPr>
          <w:rFonts w:ascii="Arial" w:hAnsi="Arial" w:cs="Arial"/>
        </w:rPr>
      </w:pPr>
      <w:r>
        <w:rPr>
          <w:rFonts w:ascii="Arial" w:hAnsi="Arial" w:cs="Arial"/>
        </w:rPr>
        <w:t>Działanie 2.3. Promowanie inicjatyw poprawiających zdrowotność oraz tworzenie programów poprawiających aktywność fizyczną seniorów</w:t>
      </w:r>
      <w:r w:rsidR="001F3369">
        <w:rPr>
          <w:rFonts w:ascii="Arial" w:hAnsi="Arial" w:cs="Arial"/>
        </w:rPr>
        <w:t>.</w:t>
      </w:r>
    </w:p>
    <w:p w14:paraId="692F48F0" w14:textId="77777777" w:rsidR="007B33A7" w:rsidRDefault="00A46704" w:rsidP="00673802">
      <w:pPr>
        <w:pStyle w:val="Standard"/>
        <w:spacing w:after="144"/>
        <w:jc w:val="both"/>
        <w:rPr>
          <w:rFonts w:ascii="Arial" w:hAnsi="Arial" w:cs="Arial"/>
        </w:rPr>
      </w:pPr>
      <w:r>
        <w:rPr>
          <w:rFonts w:ascii="Arial" w:hAnsi="Arial" w:cs="Arial"/>
        </w:rPr>
        <w:t>Działanie 2.4. Promowanie twórczości artystycznej seniorów (festiwale, przeglądy, wydawnictwa).</w:t>
      </w:r>
    </w:p>
    <w:p w14:paraId="560E1C3E" w14:textId="77777777" w:rsidR="007B33A7" w:rsidRDefault="00A46704" w:rsidP="00F112C6">
      <w:pPr>
        <w:pStyle w:val="Standard"/>
        <w:spacing w:after="144"/>
        <w:rPr>
          <w:rFonts w:ascii="Arial" w:hAnsi="Arial" w:cs="Arial"/>
          <w:b/>
          <w:bCs/>
        </w:rPr>
      </w:pPr>
      <w:r w:rsidRPr="0089727F">
        <w:rPr>
          <w:rFonts w:ascii="Arial" w:hAnsi="Arial" w:cs="Arial"/>
          <w:color w:val="365F91"/>
          <w:sz w:val="24"/>
          <w:szCs w:val="24"/>
        </w:rPr>
        <w:t>Cel operacyjny 3: Wzmocnienie integracji międzypokoleniowej</w:t>
      </w:r>
      <w:r w:rsidRPr="0089727F">
        <w:rPr>
          <w:rFonts w:ascii="Arial" w:hAnsi="Arial" w:cs="Arial"/>
          <w:color w:val="365F91"/>
          <w:sz w:val="24"/>
          <w:szCs w:val="24"/>
        </w:rPr>
        <w:br/>
      </w:r>
      <w:r>
        <w:rPr>
          <w:rFonts w:ascii="Arial" w:hAnsi="Arial" w:cs="Arial"/>
          <w:b/>
          <w:bCs/>
        </w:rPr>
        <w:t>Kierunki działań /interwencji:</w:t>
      </w:r>
    </w:p>
    <w:p w14:paraId="765E566E" w14:textId="4B46FF4E" w:rsidR="007B33A7" w:rsidRDefault="00A46704" w:rsidP="00673802">
      <w:pPr>
        <w:pStyle w:val="Standard"/>
        <w:spacing w:after="144"/>
        <w:jc w:val="both"/>
        <w:rPr>
          <w:rFonts w:ascii="Arial" w:hAnsi="Arial" w:cs="Arial"/>
        </w:rPr>
      </w:pPr>
      <w:r>
        <w:rPr>
          <w:rFonts w:ascii="Arial" w:hAnsi="Arial" w:cs="Arial"/>
        </w:rPr>
        <w:t>Działanie 3.1. Organizacja międzypokoleniowych spotkań integracyjnych, kulturalnych, edukacyjnych, okolicznościowych itd.</w:t>
      </w:r>
    </w:p>
    <w:p w14:paraId="1C26A6FC" w14:textId="77777777" w:rsidR="007B33A7" w:rsidRDefault="00A46704" w:rsidP="00673802">
      <w:pPr>
        <w:pStyle w:val="Standard"/>
        <w:spacing w:after="144"/>
        <w:jc w:val="both"/>
        <w:rPr>
          <w:rFonts w:ascii="Arial" w:hAnsi="Arial" w:cs="Arial"/>
        </w:rPr>
      </w:pPr>
      <w:r>
        <w:rPr>
          <w:rFonts w:ascii="Arial" w:hAnsi="Arial" w:cs="Arial"/>
        </w:rPr>
        <w:t>Działanie 3.2. Wspieranie inicjatyw mających na celu promowanie właściwych relacji międzypokoleniowych.</w:t>
      </w:r>
    </w:p>
    <w:p w14:paraId="11E0D01D" w14:textId="77777777" w:rsidR="007B33A7" w:rsidRPr="0089727F" w:rsidRDefault="00A46704" w:rsidP="00673802">
      <w:pPr>
        <w:pStyle w:val="Standard"/>
        <w:spacing w:after="144"/>
        <w:jc w:val="both"/>
        <w:rPr>
          <w:rFonts w:ascii="Arial" w:hAnsi="Arial" w:cs="Arial"/>
          <w:color w:val="365F91"/>
          <w:sz w:val="24"/>
          <w:szCs w:val="24"/>
        </w:rPr>
      </w:pPr>
      <w:r w:rsidRPr="0089727F">
        <w:rPr>
          <w:rFonts w:ascii="Arial" w:hAnsi="Arial" w:cs="Arial"/>
          <w:color w:val="365F91"/>
          <w:sz w:val="24"/>
          <w:szCs w:val="24"/>
        </w:rPr>
        <w:t>Cel operacyjny 4: Zwiększenie aktywności zawodowej osób starszych</w:t>
      </w:r>
    </w:p>
    <w:p w14:paraId="789CB5B5" w14:textId="77777777" w:rsidR="007B33A7" w:rsidRDefault="00A46704" w:rsidP="00673802">
      <w:pPr>
        <w:pStyle w:val="Standard"/>
        <w:spacing w:after="144"/>
        <w:jc w:val="both"/>
        <w:rPr>
          <w:rFonts w:ascii="Arial" w:hAnsi="Arial" w:cs="Arial"/>
          <w:b/>
          <w:bCs/>
        </w:rPr>
      </w:pPr>
      <w:r>
        <w:rPr>
          <w:rFonts w:ascii="Arial" w:hAnsi="Arial" w:cs="Arial"/>
          <w:b/>
          <w:bCs/>
        </w:rPr>
        <w:t>Kierunki działań /interwencji:</w:t>
      </w:r>
    </w:p>
    <w:p w14:paraId="2EF3E467" w14:textId="77777777" w:rsidR="007B33A7" w:rsidRDefault="00A46704" w:rsidP="00673802">
      <w:pPr>
        <w:widowControl/>
        <w:suppressAutoHyphens w:val="0"/>
        <w:spacing w:after="144" w:line="276" w:lineRule="auto"/>
        <w:jc w:val="both"/>
        <w:textAlignment w:val="auto"/>
        <w:rPr>
          <w:rFonts w:ascii="Arial" w:hAnsi="Arial" w:cs="Arial"/>
        </w:rPr>
      </w:pPr>
      <w:r>
        <w:rPr>
          <w:rFonts w:ascii="Arial" w:hAnsi="Arial" w:cs="Arial"/>
        </w:rPr>
        <w:t>Działanie 4.1 Promowanie elastycznych form zatrudnienia dla osób 60+ (telepraca, niepełny etat, mentoring).</w:t>
      </w:r>
    </w:p>
    <w:p w14:paraId="5D8E22CD" w14:textId="5E23D693" w:rsidR="007B33A7" w:rsidRDefault="00A46704" w:rsidP="00673802">
      <w:pPr>
        <w:widowControl/>
        <w:suppressAutoHyphens w:val="0"/>
        <w:spacing w:after="144" w:line="276" w:lineRule="auto"/>
        <w:jc w:val="both"/>
        <w:textAlignment w:val="auto"/>
        <w:rPr>
          <w:rFonts w:ascii="Arial" w:hAnsi="Arial" w:cs="Arial"/>
        </w:rPr>
      </w:pPr>
      <w:r>
        <w:rPr>
          <w:rFonts w:ascii="Arial" w:hAnsi="Arial" w:cs="Arial"/>
        </w:rPr>
        <w:t xml:space="preserve">Działanie 4.2 Kampanie informacyjne na temat kalkulatora emerytalnego, PIT-0 i korzyści </w:t>
      </w:r>
      <w:r w:rsidR="00673802">
        <w:rPr>
          <w:rFonts w:ascii="Arial" w:hAnsi="Arial" w:cs="Arial"/>
        </w:rPr>
        <w:br/>
      </w:r>
      <w:r>
        <w:rPr>
          <w:rFonts w:ascii="Arial" w:hAnsi="Arial" w:cs="Arial"/>
        </w:rPr>
        <w:t>z kontynuowania pracy.</w:t>
      </w:r>
    </w:p>
    <w:p w14:paraId="30D9F514" w14:textId="77777777" w:rsidR="007B33A7" w:rsidRDefault="00A46704" w:rsidP="00673802">
      <w:pPr>
        <w:widowControl/>
        <w:suppressAutoHyphens w:val="0"/>
        <w:spacing w:after="144" w:line="276" w:lineRule="auto"/>
        <w:jc w:val="both"/>
        <w:textAlignment w:val="auto"/>
        <w:rPr>
          <w:rFonts w:ascii="Arial" w:hAnsi="Arial" w:cs="Arial"/>
        </w:rPr>
      </w:pPr>
      <w:r>
        <w:rPr>
          <w:rFonts w:ascii="Arial" w:hAnsi="Arial" w:cs="Arial"/>
        </w:rPr>
        <w:t xml:space="preserve">Działanie 4.3 Współpraca z pracodawcami w zakresie zarządzania wiekiem i przeciwdziałania </w:t>
      </w:r>
      <w:proofErr w:type="spellStart"/>
      <w:r>
        <w:rPr>
          <w:rFonts w:ascii="Arial" w:hAnsi="Arial" w:cs="Arial"/>
        </w:rPr>
        <w:t>ageizmowi</w:t>
      </w:r>
      <w:proofErr w:type="spellEnd"/>
      <w:r>
        <w:rPr>
          <w:rFonts w:ascii="Arial" w:hAnsi="Arial" w:cs="Arial"/>
        </w:rPr>
        <w:t>.</w:t>
      </w:r>
    </w:p>
    <w:p w14:paraId="349BDB9B" w14:textId="77777777" w:rsidR="007B33A7" w:rsidRDefault="00A46704" w:rsidP="00673802">
      <w:pPr>
        <w:widowControl/>
        <w:suppressAutoHyphens w:val="0"/>
        <w:spacing w:after="144" w:line="276" w:lineRule="auto"/>
        <w:jc w:val="both"/>
        <w:textAlignment w:val="auto"/>
        <w:rPr>
          <w:rFonts w:ascii="Arial" w:hAnsi="Arial" w:cs="Arial"/>
        </w:rPr>
      </w:pPr>
      <w:r>
        <w:rPr>
          <w:rFonts w:ascii="Arial" w:hAnsi="Arial" w:cs="Arial"/>
        </w:rPr>
        <w:t>Działanie 4.4 Wsparcie dla podmiotów ekonomii społecznej zatrudniających seniorów.</w:t>
      </w:r>
    </w:p>
    <w:p w14:paraId="49DAE815" w14:textId="1EC683F3" w:rsidR="00BB7956" w:rsidRDefault="00BB7956" w:rsidP="0089727F">
      <w:pPr>
        <w:widowControl/>
        <w:suppressAutoHyphens w:val="0"/>
        <w:spacing w:after="240" w:line="276" w:lineRule="auto"/>
        <w:jc w:val="both"/>
        <w:textAlignment w:val="auto"/>
        <w:rPr>
          <w:rFonts w:ascii="Arial" w:hAnsi="Arial" w:cs="Arial"/>
        </w:rPr>
      </w:pPr>
      <w:r w:rsidRPr="00BB7956">
        <w:rPr>
          <w:rFonts w:ascii="Arial" w:hAnsi="Arial" w:cs="Arial"/>
        </w:rPr>
        <w:t>Działanie 4.5. Promowanie zawodów opiekuńczych jako ścieżki kariery międzypokoleniowej – wspólne inicjatywy edukacyjne seniorów i młodzieży (np. mentoring, warsztaty, kampanie</w:t>
      </w:r>
      <w:r w:rsidR="001F3369">
        <w:rPr>
          <w:rFonts w:ascii="Arial" w:hAnsi="Arial" w:cs="Arial"/>
        </w:rPr>
        <w:t xml:space="preserve"> </w:t>
      </w:r>
      <w:r w:rsidR="001F3369">
        <w:rPr>
          <w:rFonts w:ascii="Arial" w:hAnsi="Arial" w:cs="Arial"/>
        </w:rPr>
        <w:br/>
        <w:t>społeczne</w:t>
      </w:r>
      <w:r w:rsidRPr="00BB7956">
        <w:rPr>
          <w:rFonts w:ascii="Arial" w:hAnsi="Arial" w:cs="Arial"/>
        </w:rPr>
        <w:t>).</w:t>
      </w:r>
    </w:p>
    <w:p w14:paraId="5A448CE5" w14:textId="77777777" w:rsidR="007B33A7" w:rsidRPr="001F18F9" w:rsidRDefault="00A46704" w:rsidP="001F18F9">
      <w:pPr>
        <w:pStyle w:val="Nagwek2"/>
        <w:spacing w:after="144"/>
        <w:jc w:val="both"/>
        <w:rPr>
          <w:rFonts w:ascii="Arial" w:hAnsi="Arial" w:cs="Arial"/>
          <w:b w:val="0"/>
          <w:bCs w:val="0"/>
          <w:color w:val="365F91"/>
          <w:sz w:val="32"/>
          <w:szCs w:val="32"/>
          <w:lang w:eastAsia="en-US"/>
        </w:rPr>
      </w:pPr>
      <w:bookmarkStart w:id="49" w:name="_Toc205375205"/>
      <w:bookmarkStart w:id="50" w:name="_Toc212035561"/>
      <w:r w:rsidRPr="001F18F9">
        <w:rPr>
          <w:rFonts w:ascii="Arial" w:hAnsi="Arial" w:cs="Arial"/>
          <w:b w:val="0"/>
          <w:bCs w:val="0"/>
          <w:color w:val="365F91"/>
          <w:sz w:val="32"/>
          <w:szCs w:val="32"/>
          <w:lang w:eastAsia="en-US"/>
        </w:rPr>
        <w:t>CELE W OBSZARZE: Bezpieczeństwo</w:t>
      </w:r>
      <w:bookmarkEnd w:id="49"/>
      <w:bookmarkEnd w:id="50"/>
    </w:p>
    <w:p w14:paraId="5F668CD2" w14:textId="21C6DC2D" w:rsidR="001F3369" w:rsidRPr="001F3369" w:rsidRDefault="00A46704" w:rsidP="00673802">
      <w:pPr>
        <w:pStyle w:val="Standard"/>
        <w:spacing w:after="144"/>
        <w:jc w:val="both"/>
        <w:rPr>
          <w:rFonts w:ascii="Arial" w:hAnsi="Arial" w:cs="Arial"/>
          <w:b/>
          <w:bCs/>
        </w:rPr>
      </w:pPr>
      <w:r w:rsidRPr="001F3369">
        <w:rPr>
          <w:rFonts w:ascii="Arial" w:hAnsi="Arial" w:cs="Arial"/>
          <w:b/>
          <w:bCs/>
        </w:rPr>
        <w:t xml:space="preserve">Cel strategiczny: </w:t>
      </w:r>
      <w:r w:rsidR="001F3369" w:rsidRPr="001F3369">
        <w:rPr>
          <w:rFonts w:ascii="Arial" w:hAnsi="Arial" w:cs="Arial"/>
          <w:b/>
          <w:bCs/>
          <w:sz w:val="24"/>
          <w:szCs w:val="24"/>
        </w:rPr>
        <w:t xml:space="preserve">Zwiększenie bezpieczeństwa fizycznego, psychicznego </w:t>
      </w:r>
      <w:r w:rsidR="001F3369">
        <w:rPr>
          <w:rFonts w:ascii="Arial" w:hAnsi="Arial" w:cs="Arial"/>
          <w:b/>
          <w:bCs/>
          <w:sz w:val="24"/>
          <w:szCs w:val="24"/>
        </w:rPr>
        <w:br/>
      </w:r>
      <w:r w:rsidR="001F3369" w:rsidRPr="001F3369">
        <w:rPr>
          <w:rFonts w:ascii="Arial" w:hAnsi="Arial" w:cs="Arial"/>
          <w:b/>
          <w:bCs/>
          <w:sz w:val="24"/>
          <w:szCs w:val="24"/>
        </w:rPr>
        <w:t>i socjalnego osób starszych poprzez przeciwdziałanie przemocy, dyskryminacji oraz zapewnienie wsparcia w sytuacjach kryzysowych i materialnych.</w:t>
      </w:r>
    </w:p>
    <w:p w14:paraId="4727EE21" w14:textId="77777777" w:rsidR="007B33A7" w:rsidRPr="0089727F" w:rsidRDefault="00A46704" w:rsidP="00673802">
      <w:pPr>
        <w:pStyle w:val="Standard"/>
        <w:spacing w:after="144"/>
        <w:jc w:val="both"/>
        <w:rPr>
          <w:rFonts w:ascii="Arial" w:hAnsi="Arial" w:cs="Arial"/>
          <w:color w:val="365F91"/>
          <w:sz w:val="24"/>
          <w:szCs w:val="24"/>
        </w:rPr>
      </w:pPr>
      <w:r w:rsidRPr="0089727F">
        <w:rPr>
          <w:rFonts w:ascii="Arial" w:hAnsi="Arial" w:cs="Arial"/>
          <w:color w:val="365F91"/>
          <w:sz w:val="24"/>
          <w:szCs w:val="24"/>
        </w:rPr>
        <w:t>Cel operacyjny 1: Wzmocnienie systemu przeciwdziałania przemocy wobec osób starszych</w:t>
      </w:r>
    </w:p>
    <w:p w14:paraId="61E747F8" w14:textId="77777777" w:rsidR="007B33A7" w:rsidRDefault="00A46704" w:rsidP="00673802">
      <w:pPr>
        <w:pStyle w:val="Standard"/>
        <w:spacing w:after="144"/>
        <w:jc w:val="both"/>
        <w:rPr>
          <w:rFonts w:ascii="Arial" w:hAnsi="Arial" w:cs="Arial"/>
        </w:rPr>
      </w:pPr>
      <w:r>
        <w:rPr>
          <w:rFonts w:ascii="Arial" w:hAnsi="Arial" w:cs="Arial"/>
          <w:b/>
          <w:bCs/>
        </w:rPr>
        <w:t>Kierunki działań /interwencji:</w:t>
      </w:r>
    </w:p>
    <w:p w14:paraId="00C0E916" w14:textId="77777777" w:rsidR="007B33A7" w:rsidRDefault="00A46704" w:rsidP="00673802">
      <w:pPr>
        <w:pStyle w:val="Standard"/>
        <w:spacing w:after="144"/>
        <w:jc w:val="both"/>
        <w:rPr>
          <w:rFonts w:ascii="Arial" w:hAnsi="Arial" w:cs="Arial"/>
        </w:rPr>
      </w:pPr>
      <w:r>
        <w:rPr>
          <w:rFonts w:ascii="Arial" w:hAnsi="Arial" w:cs="Arial"/>
        </w:rPr>
        <w:t>Działanie 1.1 Zwiększenie świadomości seniorów na temat przemocy, oszustw i zagrożeń.</w:t>
      </w:r>
    </w:p>
    <w:p w14:paraId="03BAAB5E" w14:textId="77777777" w:rsidR="007B33A7" w:rsidRDefault="00A46704" w:rsidP="00673802">
      <w:pPr>
        <w:pStyle w:val="Standard"/>
        <w:spacing w:after="144"/>
        <w:jc w:val="both"/>
        <w:rPr>
          <w:rFonts w:ascii="Arial" w:hAnsi="Arial" w:cs="Arial"/>
        </w:rPr>
      </w:pPr>
      <w:r>
        <w:rPr>
          <w:rFonts w:ascii="Arial" w:hAnsi="Arial" w:cs="Arial"/>
        </w:rPr>
        <w:t>Działanie 1.2 Realizacja kampanii społecznych i informacyjnych dotyczących bezpieczeństwa osób starszych.</w:t>
      </w:r>
    </w:p>
    <w:p w14:paraId="2B4CD55F" w14:textId="77777777" w:rsidR="007B33A7" w:rsidRDefault="00A46704" w:rsidP="00673802">
      <w:pPr>
        <w:pStyle w:val="Standard"/>
        <w:spacing w:after="144"/>
        <w:jc w:val="both"/>
        <w:rPr>
          <w:rFonts w:ascii="Arial" w:hAnsi="Arial" w:cs="Arial"/>
        </w:rPr>
      </w:pPr>
      <w:r>
        <w:rPr>
          <w:rFonts w:ascii="Arial" w:hAnsi="Arial" w:cs="Arial"/>
        </w:rPr>
        <w:t>Działanie 1.3 Podnoszenie kwalifikacji pracowników instytucji pomocowych w zakresie rozpoznawania i reagowania na przemoc wobec seniorów.</w:t>
      </w:r>
    </w:p>
    <w:p w14:paraId="3DA26088" w14:textId="6483537C" w:rsidR="007B33A7" w:rsidRDefault="00A46704" w:rsidP="00673802">
      <w:pPr>
        <w:pStyle w:val="Standard"/>
        <w:spacing w:after="144"/>
        <w:jc w:val="both"/>
        <w:rPr>
          <w:rFonts w:ascii="Arial" w:hAnsi="Arial" w:cs="Arial"/>
        </w:rPr>
      </w:pPr>
      <w:r>
        <w:rPr>
          <w:rFonts w:ascii="Arial" w:hAnsi="Arial" w:cs="Arial"/>
        </w:rPr>
        <w:t xml:space="preserve">Działanie 1.4 Rozszerzenie dostępu do poradnictwa i informacji dla osób starszych </w:t>
      </w:r>
      <w:r w:rsidR="000A33FB">
        <w:rPr>
          <w:rFonts w:ascii="Arial" w:hAnsi="Arial" w:cs="Arial"/>
        </w:rPr>
        <w:br/>
      </w:r>
      <w:r>
        <w:rPr>
          <w:rFonts w:ascii="Arial" w:hAnsi="Arial" w:cs="Arial"/>
        </w:rPr>
        <w:t>w sytuacjach kryzysowych.</w:t>
      </w:r>
    </w:p>
    <w:p w14:paraId="195E12BE" w14:textId="77777777" w:rsidR="007B33A7" w:rsidRPr="0089727F" w:rsidRDefault="00A46704" w:rsidP="00673802">
      <w:pPr>
        <w:pStyle w:val="Standard"/>
        <w:spacing w:after="144"/>
        <w:jc w:val="both"/>
        <w:rPr>
          <w:rFonts w:ascii="Arial" w:hAnsi="Arial" w:cs="Arial"/>
          <w:color w:val="365F91"/>
          <w:sz w:val="24"/>
          <w:szCs w:val="24"/>
        </w:rPr>
      </w:pPr>
      <w:r w:rsidRPr="0089727F">
        <w:rPr>
          <w:rFonts w:ascii="Arial" w:hAnsi="Arial" w:cs="Arial"/>
          <w:color w:val="365F91"/>
          <w:sz w:val="24"/>
          <w:szCs w:val="24"/>
        </w:rPr>
        <w:t>Cel operacyjny 2: Zapewnienie bezpieczeństwa socjalno-bytowego osób starszych</w:t>
      </w:r>
    </w:p>
    <w:p w14:paraId="4901D033" w14:textId="77777777" w:rsidR="007B33A7" w:rsidRDefault="00A46704" w:rsidP="00673802">
      <w:pPr>
        <w:pStyle w:val="Standard"/>
        <w:spacing w:after="144"/>
        <w:jc w:val="both"/>
        <w:rPr>
          <w:rFonts w:ascii="Arial" w:hAnsi="Arial" w:cs="Arial"/>
        </w:rPr>
      </w:pPr>
      <w:r>
        <w:rPr>
          <w:rFonts w:ascii="Arial" w:hAnsi="Arial" w:cs="Arial"/>
          <w:b/>
          <w:bCs/>
        </w:rPr>
        <w:t>Kierunki działań /interwencji:</w:t>
      </w:r>
    </w:p>
    <w:p w14:paraId="659D11D0" w14:textId="40C0C384" w:rsidR="007B33A7" w:rsidRDefault="00A46704" w:rsidP="00673802">
      <w:pPr>
        <w:pStyle w:val="Standard"/>
        <w:spacing w:after="144"/>
        <w:jc w:val="both"/>
        <w:rPr>
          <w:rFonts w:ascii="Arial" w:hAnsi="Arial" w:cs="Arial"/>
        </w:rPr>
      </w:pPr>
      <w:r>
        <w:rPr>
          <w:rFonts w:ascii="Arial" w:hAnsi="Arial" w:cs="Arial"/>
        </w:rPr>
        <w:t>Działanie 2.1 Wsparcie materialne i rzeczowe dla osób starszych w trudnej sytuacji życiowej.</w:t>
      </w:r>
    </w:p>
    <w:p w14:paraId="55C137DF" w14:textId="77777777" w:rsidR="007B33A7" w:rsidRDefault="00A46704" w:rsidP="00673802">
      <w:pPr>
        <w:pStyle w:val="Standard"/>
        <w:spacing w:after="144"/>
        <w:jc w:val="both"/>
        <w:rPr>
          <w:rFonts w:ascii="Arial" w:hAnsi="Arial" w:cs="Arial"/>
        </w:rPr>
      </w:pPr>
      <w:r>
        <w:rPr>
          <w:rFonts w:ascii="Arial" w:hAnsi="Arial" w:cs="Arial"/>
        </w:rPr>
        <w:t>Działanie 2.2 Rozwój lokalnych systemów pomocy społecznej ukierunkowanych na potrzeby seniorów.</w:t>
      </w:r>
    </w:p>
    <w:p w14:paraId="708941A5" w14:textId="77777777" w:rsidR="007B33A7" w:rsidRDefault="00A46704" w:rsidP="00673802">
      <w:pPr>
        <w:pStyle w:val="Standard"/>
        <w:spacing w:after="144"/>
        <w:jc w:val="both"/>
        <w:rPr>
          <w:rFonts w:ascii="Arial" w:hAnsi="Arial" w:cs="Arial"/>
        </w:rPr>
      </w:pPr>
      <w:r>
        <w:rPr>
          <w:rFonts w:ascii="Arial" w:hAnsi="Arial" w:cs="Arial"/>
        </w:rPr>
        <w:t>Działanie 2.3 Wspieranie działań interwencyjnych i osłonowych w sytuacjach zagrożenia egzystencji.</w:t>
      </w:r>
    </w:p>
    <w:p w14:paraId="75882E0C" w14:textId="6985EB4D" w:rsidR="00BB7956" w:rsidRDefault="00BB7956" w:rsidP="00673802">
      <w:pPr>
        <w:pStyle w:val="Standard"/>
        <w:spacing w:after="144"/>
        <w:jc w:val="both"/>
        <w:rPr>
          <w:rFonts w:ascii="Arial" w:hAnsi="Arial" w:cs="Arial"/>
        </w:rPr>
      </w:pPr>
      <w:r w:rsidRPr="00BB7956">
        <w:rPr>
          <w:rFonts w:ascii="Arial" w:hAnsi="Arial" w:cs="Arial"/>
        </w:rPr>
        <w:t>Działanie 2.4. Wspieranie lokalnych inicjatyw edukacyjnych mających na celu przygotowanie młodych ludzi do pracy w zawodach związanych z opieką nad osobami starszymi, jako element długofalowego zabezpieczenia systemu wsparcia.</w:t>
      </w:r>
    </w:p>
    <w:p w14:paraId="483B6FED" w14:textId="4B335DF4" w:rsidR="002B5514" w:rsidRDefault="002B5514" w:rsidP="002B5514">
      <w:pPr>
        <w:pStyle w:val="Standard"/>
        <w:spacing w:after="0" w:line="360" w:lineRule="auto"/>
        <w:jc w:val="both"/>
        <w:rPr>
          <w:rFonts w:ascii="Arial" w:hAnsi="Arial" w:cs="Arial"/>
        </w:rPr>
      </w:pPr>
      <w:r w:rsidRPr="0089727F">
        <w:rPr>
          <w:rFonts w:ascii="Arial" w:hAnsi="Arial" w:cs="Arial"/>
          <w:color w:val="365F91"/>
          <w:sz w:val="24"/>
          <w:szCs w:val="24"/>
        </w:rPr>
        <w:t>Cel operacyjny 3: Przeciwdziałanie zagrożeniom cyfrowym i ekonomicznym</w:t>
      </w:r>
      <w:r w:rsidRPr="0089727F">
        <w:rPr>
          <w:rFonts w:ascii="Arial" w:hAnsi="Arial" w:cs="Arial"/>
          <w:sz w:val="24"/>
          <w:szCs w:val="24"/>
        </w:rPr>
        <w:t xml:space="preserve"> </w:t>
      </w:r>
      <w:r w:rsidR="000A4B8B" w:rsidRPr="0089727F">
        <w:rPr>
          <w:rFonts w:ascii="Arial" w:hAnsi="Arial" w:cs="Arial"/>
          <w:sz w:val="24"/>
          <w:szCs w:val="24"/>
        </w:rPr>
        <w:br/>
      </w:r>
      <w:r>
        <w:rPr>
          <w:rFonts w:ascii="Arial" w:hAnsi="Arial" w:cs="Arial"/>
          <w:b/>
          <w:bCs/>
        </w:rPr>
        <w:t>Kierunki działań /interwencji:</w:t>
      </w:r>
    </w:p>
    <w:p w14:paraId="7AE477C4" w14:textId="1F7A73EA" w:rsidR="002B5514" w:rsidRDefault="002B5514" w:rsidP="002B5514">
      <w:pPr>
        <w:pStyle w:val="Standard"/>
        <w:spacing w:after="0"/>
        <w:jc w:val="both"/>
        <w:rPr>
          <w:rFonts w:ascii="Arial" w:hAnsi="Arial" w:cs="Arial"/>
        </w:rPr>
      </w:pPr>
      <w:r>
        <w:rPr>
          <w:rFonts w:ascii="Arial" w:hAnsi="Arial" w:cs="Arial"/>
        </w:rPr>
        <w:t xml:space="preserve">Działanie 3.1 </w:t>
      </w:r>
      <w:r w:rsidRPr="002B5514">
        <w:rPr>
          <w:rFonts w:ascii="Arial" w:hAnsi="Arial" w:cs="Arial"/>
        </w:rPr>
        <w:t xml:space="preserve">Kampanie </w:t>
      </w:r>
      <w:proofErr w:type="spellStart"/>
      <w:r w:rsidRPr="002B5514">
        <w:rPr>
          <w:rFonts w:ascii="Arial" w:hAnsi="Arial" w:cs="Arial"/>
        </w:rPr>
        <w:t>antyphishingowe</w:t>
      </w:r>
      <w:proofErr w:type="spellEnd"/>
      <w:r w:rsidRPr="002B5514">
        <w:rPr>
          <w:rFonts w:ascii="Arial" w:hAnsi="Arial" w:cs="Arial"/>
        </w:rPr>
        <w:t>, szkolenia z bezpieczeństwa online.</w:t>
      </w:r>
    </w:p>
    <w:p w14:paraId="5CA85CC3" w14:textId="77777777" w:rsidR="007B33A7" w:rsidRDefault="00A46704" w:rsidP="00673802">
      <w:pPr>
        <w:spacing w:after="144" w:line="276" w:lineRule="auto"/>
        <w:jc w:val="both"/>
        <w:rPr>
          <w:rFonts w:ascii="Arial" w:hAnsi="Arial" w:cs="Arial"/>
          <w:color w:val="00B050"/>
          <w:sz w:val="24"/>
          <w:szCs w:val="24"/>
        </w:rPr>
      </w:pPr>
      <w:r>
        <w:br w:type="page"/>
      </w:r>
    </w:p>
    <w:p w14:paraId="41FB8E90" w14:textId="5F991569" w:rsidR="007B33A7" w:rsidRDefault="00A46704" w:rsidP="00402724">
      <w:pPr>
        <w:pStyle w:val="Nagwek1"/>
        <w:numPr>
          <w:ilvl w:val="0"/>
          <w:numId w:val="37"/>
        </w:numPr>
        <w:spacing w:before="0"/>
        <w:rPr>
          <w:rFonts w:ascii="Arial" w:hAnsi="Arial" w:cs="Arial"/>
        </w:rPr>
      </w:pPr>
      <w:bookmarkStart w:id="51" w:name="_Toc205375206"/>
      <w:bookmarkStart w:id="52" w:name="_Toc212035562"/>
      <w:r>
        <w:rPr>
          <w:rFonts w:ascii="Arial" w:hAnsi="Arial" w:cs="Arial"/>
        </w:rPr>
        <w:t>Wskaźniki do Wojewódzkiego Programu na Rzecz Osób Starszych na lata 2026 – 2030</w:t>
      </w:r>
      <w:bookmarkEnd w:id="51"/>
      <w:bookmarkEnd w:id="52"/>
    </w:p>
    <w:tbl>
      <w:tblPr>
        <w:tblW w:w="9147" w:type="dxa"/>
        <w:tblInd w:w="-108" w:type="dxa"/>
        <w:tblLayout w:type="fixed"/>
        <w:tblLook w:val="04A0" w:firstRow="1" w:lastRow="0" w:firstColumn="1" w:lastColumn="0" w:noHBand="0" w:noVBand="1"/>
      </w:tblPr>
      <w:tblGrid>
        <w:gridCol w:w="4072"/>
        <w:gridCol w:w="27"/>
        <w:gridCol w:w="1533"/>
        <w:gridCol w:w="10"/>
        <w:gridCol w:w="1549"/>
        <w:gridCol w:w="1956"/>
      </w:tblGrid>
      <w:tr w:rsidR="007B33A7" w14:paraId="612B6C41" w14:textId="77777777" w:rsidTr="00235542">
        <w:trPr>
          <w:tblHeader/>
        </w:trPr>
        <w:tc>
          <w:tcPr>
            <w:tcW w:w="409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990F77" w14:textId="77777777" w:rsidR="007B33A7" w:rsidRDefault="00A46704">
            <w:pPr>
              <w:pStyle w:val="Standard"/>
              <w:spacing w:before="120" w:after="120" w:line="240" w:lineRule="auto"/>
              <w:jc w:val="center"/>
              <w:rPr>
                <w:rFonts w:ascii="Arial" w:hAnsi="Arial" w:cs="Arial"/>
              </w:rPr>
            </w:pPr>
            <w:r>
              <w:rPr>
                <w:rFonts w:ascii="Arial" w:hAnsi="Arial" w:cs="Arial"/>
                <w:b/>
                <w:bCs/>
              </w:rPr>
              <w:t>Wskaźnik</w:t>
            </w:r>
          </w:p>
        </w:tc>
        <w:tc>
          <w:tcPr>
            <w:tcW w:w="154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CF32A51" w14:textId="77777777" w:rsidR="007B33A7" w:rsidRDefault="00A46704">
            <w:pPr>
              <w:pStyle w:val="Standard"/>
              <w:spacing w:before="120" w:after="120" w:line="240" w:lineRule="auto"/>
              <w:jc w:val="center"/>
              <w:rPr>
                <w:rFonts w:ascii="Arial" w:hAnsi="Arial" w:cs="Arial"/>
              </w:rPr>
            </w:pPr>
            <w:r>
              <w:rPr>
                <w:rFonts w:ascii="Arial" w:hAnsi="Arial" w:cs="Arial"/>
                <w:b/>
                <w:bCs/>
              </w:rPr>
              <w:t>Wskaźnik bazowy</w:t>
            </w:r>
          </w:p>
        </w:tc>
        <w:tc>
          <w:tcPr>
            <w:tcW w:w="15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AB0FFC" w14:textId="77777777" w:rsidR="007B33A7" w:rsidRDefault="00A46704">
            <w:pPr>
              <w:pStyle w:val="Standard"/>
              <w:spacing w:before="120" w:after="120" w:line="240" w:lineRule="auto"/>
              <w:jc w:val="center"/>
              <w:rPr>
                <w:rFonts w:ascii="Arial" w:hAnsi="Arial" w:cs="Arial"/>
              </w:rPr>
            </w:pPr>
            <w:r>
              <w:rPr>
                <w:rFonts w:ascii="Arial" w:hAnsi="Arial" w:cs="Arial"/>
                <w:b/>
                <w:bCs/>
              </w:rPr>
              <w:t>Wskaźnik docelowy</w:t>
            </w:r>
          </w:p>
        </w:tc>
        <w:tc>
          <w:tcPr>
            <w:tcW w:w="19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9116FB" w14:textId="77777777" w:rsidR="007B33A7" w:rsidRDefault="00A46704">
            <w:pPr>
              <w:pStyle w:val="Standard"/>
              <w:spacing w:before="120" w:after="120" w:line="240" w:lineRule="auto"/>
              <w:jc w:val="center"/>
              <w:rPr>
                <w:rFonts w:ascii="Arial" w:hAnsi="Arial" w:cs="Arial"/>
              </w:rPr>
            </w:pPr>
            <w:r>
              <w:rPr>
                <w:rFonts w:ascii="Arial" w:hAnsi="Arial" w:cs="Arial"/>
                <w:b/>
                <w:bCs/>
              </w:rPr>
              <w:t>Źródło weryfikacji wskaźników</w:t>
            </w:r>
          </w:p>
        </w:tc>
      </w:tr>
      <w:tr w:rsidR="007B33A7" w14:paraId="3DA47761" w14:textId="77777777" w:rsidTr="00A37F2B">
        <w:tc>
          <w:tcPr>
            <w:tcW w:w="9147"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59E4E7FB" w14:textId="77777777" w:rsidR="007B33A7" w:rsidRDefault="00A46704">
            <w:pPr>
              <w:pStyle w:val="Standard"/>
              <w:spacing w:before="120" w:after="120" w:line="240" w:lineRule="auto"/>
              <w:jc w:val="center"/>
              <w:rPr>
                <w:rFonts w:ascii="Arial" w:hAnsi="Arial" w:cs="Arial"/>
              </w:rPr>
            </w:pPr>
            <w:r>
              <w:rPr>
                <w:rFonts w:ascii="Arial" w:hAnsi="Arial" w:cs="Arial"/>
                <w:b/>
                <w:bCs/>
              </w:rPr>
              <w:t>Zdrowie, Profilaktyka</w:t>
            </w:r>
          </w:p>
        </w:tc>
      </w:tr>
      <w:tr w:rsidR="007B33A7" w14:paraId="667398E5" w14:textId="77777777" w:rsidTr="00235542">
        <w:tc>
          <w:tcPr>
            <w:tcW w:w="4099" w:type="dxa"/>
            <w:gridSpan w:val="2"/>
            <w:tcBorders>
              <w:top w:val="single" w:sz="4" w:space="0" w:color="000000"/>
              <w:left w:val="single" w:sz="4" w:space="0" w:color="000000"/>
              <w:bottom w:val="single" w:sz="4" w:space="0" w:color="000000"/>
              <w:right w:val="single" w:sz="4" w:space="0" w:color="000000"/>
            </w:tcBorders>
            <w:vAlign w:val="center"/>
          </w:tcPr>
          <w:p w14:paraId="69848CFE" w14:textId="77777777" w:rsidR="007B33A7" w:rsidRDefault="00A46704">
            <w:pPr>
              <w:pStyle w:val="Standard"/>
              <w:spacing w:before="120" w:after="120" w:line="240" w:lineRule="auto"/>
              <w:rPr>
                <w:rFonts w:ascii="Arial" w:hAnsi="Arial" w:cs="Arial"/>
              </w:rPr>
            </w:pPr>
            <w:r>
              <w:rPr>
                <w:rFonts w:ascii="Arial" w:hAnsi="Arial" w:cs="Arial"/>
              </w:rPr>
              <w:t>Liczba poradni geriatrycznych</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1D21D46D" w14:textId="77777777" w:rsidR="007B33A7" w:rsidRPr="003F7321" w:rsidRDefault="00A46704">
            <w:pPr>
              <w:pStyle w:val="Standard"/>
              <w:spacing w:before="120" w:after="120" w:line="240" w:lineRule="auto"/>
              <w:jc w:val="center"/>
              <w:rPr>
                <w:rFonts w:ascii="Arial" w:hAnsi="Arial" w:cs="Arial"/>
              </w:rPr>
            </w:pPr>
            <w:r w:rsidRPr="003F7321">
              <w:rPr>
                <w:rFonts w:ascii="Arial" w:hAnsi="Arial" w:cs="Arial"/>
              </w:rPr>
              <w:t>7 – posiadające kontrakt z NFZ</w:t>
            </w:r>
          </w:p>
        </w:tc>
        <w:tc>
          <w:tcPr>
            <w:tcW w:w="1549" w:type="dxa"/>
            <w:tcBorders>
              <w:top w:val="single" w:sz="4" w:space="0" w:color="000000"/>
              <w:left w:val="single" w:sz="4" w:space="0" w:color="000000"/>
              <w:bottom w:val="single" w:sz="4" w:space="0" w:color="000000"/>
              <w:right w:val="single" w:sz="4" w:space="0" w:color="000000"/>
            </w:tcBorders>
            <w:vAlign w:val="center"/>
          </w:tcPr>
          <w:p w14:paraId="35DF1F82" w14:textId="77777777" w:rsidR="007B33A7" w:rsidRPr="003F7321" w:rsidRDefault="00A46704">
            <w:pPr>
              <w:pStyle w:val="Standard"/>
              <w:spacing w:before="120" w:after="120" w:line="240" w:lineRule="auto"/>
              <w:jc w:val="center"/>
              <w:rPr>
                <w:rFonts w:ascii="Arial" w:hAnsi="Arial" w:cs="Arial"/>
              </w:rPr>
            </w:pPr>
            <w:r w:rsidRPr="003F7321">
              <w:rPr>
                <w:rFonts w:ascii="Arial" w:hAnsi="Arial" w:cs="Arial"/>
              </w:rPr>
              <w:t>10 – posiadające kontrakt z NFZ</w:t>
            </w:r>
          </w:p>
        </w:tc>
        <w:tc>
          <w:tcPr>
            <w:tcW w:w="1956" w:type="dxa"/>
            <w:tcBorders>
              <w:top w:val="single" w:sz="4" w:space="0" w:color="000000"/>
              <w:left w:val="single" w:sz="4" w:space="0" w:color="000000"/>
              <w:bottom w:val="single" w:sz="4" w:space="0" w:color="000000"/>
              <w:right w:val="single" w:sz="4" w:space="0" w:color="000000"/>
            </w:tcBorders>
            <w:vAlign w:val="center"/>
          </w:tcPr>
          <w:p w14:paraId="4BC883C2" w14:textId="77777777" w:rsidR="007B33A7" w:rsidRDefault="00A46704">
            <w:pPr>
              <w:pStyle w:val="Standard"/>
              <w:spacing w:after="0" w:line="240" w:lineRule="auto"/>
              <w:rPr>
                <w:rFonts w:ascii="Arial" w:hAnsi="Arial" w:cs="Arial"/>
              </w:rPr>
            </w:pPr>
            <w:r>
              <w:rPr>
                <w:rFonts w:ascii="Arial" w:hAnsi="Arial" w:cs="Arial"/>
              </w:rPr>
              <w:t>NFZ</w:t>
            </w:r>
          </w:p>
        </w:tc>
      </w:tr>
      <w:tr w:rsidR="007B33A7" w14:paraId="3E1BB1F0" w14:textId="77777777" w:rsidTr="00235542">
        <w:tc>
          <w:tcPr>
            <w:tcW w:w="4099" w:type="dxa"/>
            <w:gridSpan w:val="2"/>
            <w:tcBorders>
              <w:top w:val="single" w:sz="4" w:space="0" w:color="000000"/>
              <w:left w:val="single" w:sz="4" w:space="0" w:color="000000"/>
              <w:bottom w:val="single" w:sz="4" w:space="0" w:color="000000"/>
              <w:right w:val="single" w:sz="4" w:space="0" w:color="000000"/>
            </w:tcBorders>
            <w:vAlign w:val="center"/>
          </w:tcPr>
          <w:p w14:paraId="7BBD66D9" w14:textId="77777777" w:rsidR="007B33A7" w:rsidRDefault="00A46704">
            <w:pPr>
              <w:pStyle w:val="Standard"/>
              <w:spacing w:before="120" w:after="120" w:line="240" w:lineRule="auto"/>
              <w:rPr>
                <w:rFonts w:ascii="Arial" w:hAnsi="Arial" w:cs="Arial"/>
              </w:rPr>
            </w:pPr>
            <w:r>
              <w:rPr>
                <w:rFonts w:ascii="Arial" w:hAnsi="Arial" w:cs="Arial"/>
              </w:rPr>
              <w:t>Liczba  oddziałów geriatrycznych</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2C1F94FC" w14:textId="77777777" w:rsidR="007B33A7" w:rsidRPr="003F7321" w:rsidRDefault="00A46704">
            <w:pPr>
              <w:pStyle w:val="Standard"/>
              <w:spacing w:before="120" w:after="120" w:line="240" w:lineRule="auto"/>
              <w:jc w:val="center"/>
              <w:rPr>
                <w:rFonts w:ascii="Arial" w:hAnsi="Arial" w:cs="Arial"/>
              </w:rPr>
            </w:pPr>
            <w:r w:rsidRPr="003F7321">
              <w:rPr>
                <w:rFonts w:ascii="Arial" w:hAnsi="Arial" w:cs="Arial"/>
              </w:rPr>
              <w:t>7</w:t>
            </w:r>
          </w:p>
        </w:tc>
        <w:tc>
          <w:tcPr>
            <w:tcW w:w="1549" w:type="dxa"/>
            <w:tcBorders>
              <w:top w:val="single" w:sz="4" w:space="0" w:color="000000"/>
              <w:left w:val="single" w:sz="4" w:space="0" w:color="000000"/>
              <w:bottom w:val="single" w:sz="4" w:space="0" w:color="000000"/>
              <w:right w:val="single" w:sz="4" w:space="0" w:color="000000"/>
            </w:tcBorders>
            <w:vAlign w:val="center"/>
          </w:tcPr>
          <w:p w14:paraId="52A34EA7" w14:textId="77777777" w:rsidR="007B33A7" w:rsidRPr="003F7321" w:rsidRDefault="00A46704">
            <w:pPr>
              <w:pStyle w:val="Standard"/>
              <w:spacing w:before="120" w:after="120" w:line="240" w:lineRule="auto"/>
              <w:jc w:val="center"/>
              <w:rPr>
                <w:rFonts w:ascii="Arial" w:hAnsi="Arial" w:cs="Arial"/>
              </w:rPr>
            </w:pPr>
            <w:r w:rsidRPr="003F7321">
              <w:rPr>
                <w:rFonts w:ascii="Arial" w:hAnsi="Arial" w:cs="Arial"/>
              </w:rPr>
              <w:t>10</w:t>
            </w:r>
          </w:p>
        </w:tc>
        <w:tc>
          <w:tcPr>
            <w:tcW w:w="1956" w:type="dxa"/>
            <w:tcBorders>
              <w:top w:val="single" w:sz="4" w:space="0" w:color="000000"/>
              <w:left w:val="single" w:sz="4" w:space="0" w:color="000000"/>
              <w:bottom w:val="single" w:sz="4" w:space="0" w:color="000000"/>
              <w:right w:val="single" w:sz="4" w:space="0" w:color="000000"/>
            </w:tcBorders>
            <w:vAlign w:val="center"/>
          </w:tcPr>
          <w:p w14:paraId="5E0D44F7" w14:textId="77777777" w:rsidR="007B33A7" w:rsidRDefault="00A46704">
            <w:pPr>
              <w:pStyle w:val="Standard"/>
              <w:spacing w:after="0" w:line="240" w:lineRule="auto"/>
              <w:rPr>
                <w:rFonts w:ascii="Arial" w:hAnsi="Arial" w:cs="Arial"/>
              </w:rPr>
            </w:pPr>
            <w:r>
              <w:rPr>
                <w:rFonts w:ascii="Arial" w:hAnsi="Arial" w:cs="Arial"/>
              </w:rPr>
              <w:t>NFZ</w:t>
            </w:r>
          </w:p>
        </w:tc>
      </w:tr>
      <w:tr w:rsidR="007B33A7" w14:paraId="4B95E45D" w14:textId="77777777" w:rsidTr="00235542">
        <w:tc>
          <w:tcPr>
            <w:tcW w:w="4099" w:type="dxa"/>
            <w:gridSpan w:val="2"/>
            <w:tcBorders>
              <w:top w:val="single" w:sz="4" w:space="0" w:color="000000"/>
              <w:left w:val="single" w:sz="4" w:space="0" w:color="000000"/>
              <w:bottom w:val="single" w:sz="4" w:space="0" w:color="000000"/>
              <w:right w:val="single" w:sz="4" w:space="0" w:color="000000"/>
            </w:tcBorders>
            <w:vAlign w:val="center"/>
          </w:tcPr>
          <w:p w14:paraId="478627D8" w14:textId="77777777" w:rsidR="007B33A7" w:rsidRDefault="00A46704">
            <w:pPr>
              <w:pStyle w:val="Standard"/>
              <w:spacing w:before="120" w:after="120" w:line="240" w:lineRule="auto"/>
              <w:rPr>
                <w:rFonts w:ascii="Arial" w:hAnsi="Arial" w:cs="Arial"/>
              </w:rPr>
            </w:pPr>
            <w:r>
              <w:rPr>
                <w:rFonts w:ascii="Arial" w:hAnsi="Arial" w:cs="Arial"/>
              </w:rPr>
              <w:t>Wysokość nakładów NFZ na opiekę  geriatryczną w województwie lubelskim</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00B35347" w14:textId="77777777" w:rsidR="007B33A7" w:rsidRPr="003F7321" w:rsidRDefault="00A46704">
            <w:pPr>
              <w:pStyle w:val="Standard"/>
              <w:spacing w:before="120" w:after="120" w:line="240" w:lineRule="auto"/>
              <w:jc w:val="center"/>
              <w:rPr>
                <w:rFonts w:ascii="Arial" w:hAnsi="Arial" w:cs="Arial"/>
              </w:rPr>
            </w:pPr>
            <w:r w:rsidRPr="003F7321">
              <w:rPr>
                <w:rFonts w:ascii="Arial" w:hAnsi="Arial" w:cs="Arial"/>
              </w:rPr>
              <w:t>39 677 022</w:t>
            </w:r>
          </w:p>
        </w:tc>
        <w:tc>
          <w:tcPr>
            <w:tcW w:w="1549" w:type="dxa"/>
            <w:tcBorders>
              <w:top w:val="single" w:sz="4" w:space="0" w:color="000000"/>
              <w:left w:val="single" w:sz="4" w:space="0" w:color="000000"/>
              <w:bottom w:val="single" w:sz="4" w:space="0" w:color="000000"/>
              <w:right w:val="single" w:sz="4" w:space="0" w:color="000000"/>
            </w:tcBorders>
            <w:vAlign w:val="center"/>
          </w:tcPr>
          <w:p w14:paraId="7A8E7B0B" w14:textId="02D4EDA4" w:rsidR="007B33A7" w:rsidRPr="003F7321" w:rsidRDefault="00A46704">
            <w:pPr>
              <w:pStyle w:val="Standard"/>
              <w:spacing w:before="120" w:after="120" w:line="240" w:lineRule="auto"/>
              <w:jc w:val="center"/>
              <w:rPr>
                <w:rFonts w:ascii="Arial" w:hAnsi="Arial" w:cs="Arial"/>
              </w:rPr>
            </w:pPr>
            <w:r w:rsidRPr="003F7321">
              <w:rPr>
                <w:rFonts w:ascii="Arial" w:hAnsi="Arial" w:cs="Arial"/>
              </w:rPr>
              <w:t>Wzrost o 1</w:t>
            </w:r>
            <w:r w:rsidR="00E735EF" w:rsidRPr="003F7321">
              <w:rPr>
                <w:rFonts w:ascii="Arial" w:hAnsi="Arial" w:cs="Arial"/>
              </w:rPr>
              <w:t>5</w:t>
            </w:r>
            <w:r w:rsidRPr="003F7321">
              <w:rPr>
                <w:rFonts w:ascii="Arial" w:hAnsi="Arial" w:cs="Arial"/>
              </w:rPr>
              <w:t>%</w:t>
            </w:r>
          </w:p>
        </w:tc>
        <w:tc>
          <w:tcPr>
            <w:tcW w:w="1956" w:type="dxa"/>
            <w:tcBorders>
              <w:top w:val="single" w:sz="4" w:space="0" w:color="000000"/>
              <w:left w:val="single" w:sz="4" w:space="0" w:color="000000"/>
              <w:bottom w:val="single" w:sz="4" w:space="0" w:color="000000"/>
              <w:right w:val="single" w:sz="4" w:space="0" w:color="000000"/>
            </w:tcBorders>
            <w:vAlign w:val="center"/>
          </w:tcPr>
          <w:p w14:paraId="4713544D" w14:textId="77777777" w:rsidR="007B33A7" w:rsidRDefault="00A46704">
            <w:pPr>
              <w:pStyle w:val="Standard"/>
              <w:spacing w:after="0" w:line="240" w:lineRule="auto"/>
              <w:rPr>
                <w:rFonts w:ascii="Arial" w:hAnsi="Arial" w:cs="Arial"/>
              </w:rPr>
            </w:pPr>
            <w:r>
              <w:rPr>
                <w:rFonts w:ascii="Arial" w:hAnsi="Arial" w:cs="Arial"/>
              </w:rPr>
              <w:t>NFZ</w:t>
            </w:r>
          </w:p>
        </w:tc>
      </w:tr>
      <w:tr w:rsidR="007B33A7" w14:paraId="4A604ADF" w14:textId="77777777" w:rsidTr="00235542">
        <w:tc>
          <w:tcPr>
            <w:tcW w:w="4099" w:type="dxa"/>
            <w:gridSpan w:val="2"/>
            <w:tcBorders>
              <w:top w:val="single" w:sz="4" w:space="0" w:color="000000"/>
              <w:left w:val="single" w:sz="4" w:space="0" w:color="000000"/>
              <w:bottom w:val="single" w:sz="4" w:space="0" w:color="000000"/>
              <w:right w:val="single" w:sz="4" w:space="0" w:color="000000"/>
            </w:tcBorders>
            <w:vAlign w:val="center"/>
          </w:tcPr>
          <w:p w14:paraId="5066AE2F" w14:textId="1ADCEEC1" w:rsidR="007B33A7" w:rsidRDefault="00A46704">
            <w:pPr>
              <w:pStyle w:val="Standard"/>
              <w:spacing w:before="120" w:after="120" w:line="240" w:lineRule="auto"/>
              <w:rPr>
                <w:rFonts w:ascii="Arial" w:hAnsi="Arial" w:cs="Arial"/>
              </w:rPr>
            </w:pPr>
            <w:r>
              <w:rPr>
                <w:rFonts w:ascii="Arial" w:hAnsi="Arial" w:cs="Arial"/>
              </w:rPr>
              <w:t xml:space="preserve">Liczba </w:t>
            </w:r>
            <w:r w:rsidR="00DA3743">
              <w:rPr>
                <w:rFonts w:ascii="Arial" w:hAnsi="Arial" w:cs="Arial"/>
              </w:rPr>
              <w:t>instytucji zapewniających całodobową opiekę nad osobami starszymi</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6C34CB4E" w14:textId="4B8AE7F0" w:rsidR="007B33A7" w:rsidRPr="003F7321" w:rsidRDefault="00040427" w:rsidP="00AA20F6">
            <w:pPr>
              <w:pStyle w:val="Standard"/>
              <w:spacing w:after="0" w:line="240" w:lineRule="auto"/>
              <w:jc w:val="center"/>
              <w:rPr>
                <w:rFonts w:ascii="Arial" w:hAnsi="Arial" w:cs="Arial"/>
              </w:rPr>
            </w:pPr>
            <w:r w:rsidRPr="003F7321">
              <w:rPr>
                <w:rFonts w:ascii="Arial" w:hAnsi="Arial" w:cs="Arial"/>
              </w:rPr>
              <w:t>115</w:t>
            </w:r>
            <w:r w:rsidR="00DA3743" w:rsidRPr="003F7321">
              <w:rPr>
                <w:rFonts w:ascii="Arial" w:hAnsi="Arial" w:cs="Arial"/>
              </w:rPr>
              <w:t>, w tym:</w:t>
            </w:r>
          </w:p>
          <w:p w14:paraId="68110B1B" w14:textId="4973C3BA" w:rsidR="00DA3743" w:rsidRPr="003F7321" w:rsidRDefault="00040427" w:rsidP="00AA20F6">
            <w:pPr>
              <w:pStyle w:val="Standard"/>
              <w:spacing w:after="0" w:line="240" w:lineRule="auto"/>
              <w:jc w:val="center"/>
              <w:rPr>
                <w:rFonts w:ascii="Arial" w:hAnsi="Arial" w:cs="Arial"/>
              </w:rPr>
            </w:pPr>
            <w:r w:rsidRPr="003F7321">
              <w:rPr>
                <w:rFonts w:ascii="Arial" w:hAnsi="Arial" w:cs="Arial"/>
              </w:rPr>
              <w:t>22</w:t>
            </w:r>
            <w:r w:rsidR="00DA3743" w:rsidRPr="003F7321">
              <w:rPr>
                <w:rFonts w:ascii="Arial" w:hAnsi="Arial" w:cs="Arial"/>
              </w:rPr>
              <w:t xml:space="preserve"> DPS</w:t>
            </w:r>
          </w:p>
          <w:p w14:paraId="6DE36507" w14:textId="188C9E4A" w:rsidR="000A33FB" w:rsidRPr="003F7321" w:rsidRDefault="00040427" w:rsidP="00AA20F6">
            <w:pPr>
              <w:pStyle w:val="Standard"/>
              <w:spacing w:after="0" w:line="240" w:lineRule="auto"/>
              <w:jc w:val="center"/>
              <w:rPr>
                <w:rFonts w:ascii="Arial" w:hAnsi="Arial" w:cs="Arial"/>
              </w:rPr>
            </w:pPr>
            <w:r w:rsidRPr="003F7321">
              <w:rPr>
                <w:rFonts w:ascii="Arial" w:hAnsi="Arial" w:cs="Arial"/>
              </w:rPr>
              <w:t xml:space="preserve">21 </w:t>
            </w:r>
            <w:r w:rsidR="000A33FB" w:rsidRPr="003F7321">
              <w:rPr>
                <w:rFonts w:ascii="Arial" w:hAnsi="Arial" w:cs="Arial"/>
              </w:rPr>
              <w:t>PCO</w:t>
            </w:r>
          </w:p>
          <w:p w14:paraId="71919DC4" w14:textId="684C4BDE" w:rsidR="00DA3743" w:rsidRPr="003F7321" w:rsidRDefault="00040427" w:rsidP="00AA20F6">
            <w:pPr>
              <w:pStyle w:val="Standard"/>
              <w:spacing w:after="0" w:line="240" w:lineRule="auto"/>
              <w:jc w:val="center"/>
              <w:rPr>
                <w:rFonts w:ascii="Arial" w:hAnsi="Arial" w:cs="Arial"/>
              </w:rPr>
            </w:pPr>
            <w:r w:rsidRPr="003F7321">
              <w:rPr>
                <w:rFonts w:ascii="Arial" w:hAnsi="Arial" w:cs="Arial"/>
              </w:rPr>
              <w:t>42</w:t>
            </w:r>
            <w:r w:rsidR="00DA3743" w:rsidRPr="003F7321">
              <w:rPr>
                <w:rFonts w:ascii="Arial" w:hAnsi="Arial" w:cs="Arial"/>
              </w:rPr>
              <w:t xml:space="preserve"> ZOL</w:t>
            </w:r>
          </w:p>
          <w:p w14:paraId="737CF175" w14:textId="50C7F232" w:rsidR="00962BAD" w:rsidRPr="003F7321" w:rsidRDefault="00040427" w:rsidP="00AA20F6">
            <w:pPr>
              <w:pStyle w:val="Standard"/>
              <w:spacing w:after="0" w:line="240" w:lineRule="auto"/>
              <w:jc w:val="center"/>
              <w:rPr>
                <w:rFonts w:ascii="Arial" w:hAnsi="Arial" w:cs="Arial"/>
              </w:rPr>
            </w:pPr>
            <w:r w:rsidRPr="003F7321">
              <w:rPr>
                <w:rFonts w:ascii="Arial" w:hAnsi="Arial" w:cs="Arial"/>
              </w:rPr>
              <w:t>13</w:t>
            </w:r>
            <w:r w:rsidR="00DA3743" w:rsidRPr="003F7321">
              <w:rPr>
                <w:rFonts w:ascii="Arial" w:hAnsi="Arial" w:cs="Arial"/>
              </w:rPr>
              <w:t xml:space="preserve"> ZPO </w:t>
            </w:r>
          </w:p>
          <w:p w14:paraId="0E351838" w14:textId="0EEADCCE" w:rsidR="00DA3743" w:rsidRPr="003F7321" w:rsidRDefault="00DA3743" w:rsidP="00AA20F6">
            <w:pPr>
              <w:pStyle w:val="Standard"/>
              <w:spacing w:after="0" w:line="240" w:lineRule="auto"/>
              <w:jc w:val="center"/>
              <w:rPr>
                <w:rFonts w:ascii="Arial" w:hAnsi="Arial" w:cs="Arial"/>
              </w:rPr>
            </w:pPr>
            <w:r w:rsidRPr="003F7321">
              <w:rPr>
                <w:rFonts w:ascii="Arial" w:hAnsi="Arial" w:cs="Arial"/>
              </w:rPr>
              <w:t>1</w:t>
            </w:r>
            <w:r w:rsidR="00040427" w:rsidRPr="003F7321">
              <w:rPr>
                <w:rFonts w:ascii="Arial" w:hAnsi="Arial" w:cs="Arial"/>
              </w:rPr>
              <w:t>7</w:t>
            </w:r>
            <w:r w:rsidRPr="003F7321">
              <w:rPr>
                <w:rFonts w:ascii="Arial" w:hAnsi="Arial" w:cs="Arial"/>
              </w:rPr>
              <w:t xml:space="preserve"> Hospicja</w:t>
            </w:r>
          </w:p>
        </w:tc>
        <w:tc>
          <w:tcPr>
            <w:tcW w:w="1549" w:type="dxa"/>
            <w:tcBorders>
              <w:top w:val="single" w:sz="4" w:space="0" w:color="000000"/>
              <w:left w:val="single" w:sz="4" w:space="0" w:color="000000"/>
              <w:bottom w:val="single" w:sz="4" w:space="0" w:color="000000"/>
              <w:right w:val="single" w:sz="4" w:space="0" w:color="000000"/>
            </w:tcBorders>
            <w:vAlign w:val="center"/>
          </w:tcPr>
          <w:p w14:paraId="25EED956" w14:textId="6BA1FF6F" w:rsidR="007B33A7" w:rsidRPr="003F7321" w:rsidRDefault="00040427">
            <w:pPr>
              <w:pStyle w:val="Standard"/>
              <w:spacing w:before="120" w:after="120" w:line="240" w:lineRule="auto"/>
              <w:jc w:val="center"/>
              <w:rPr>
                <w:rFonts w:ascii="Arial" w:hAnsi="Arial" w:cs="Arial"/>
              </w:rPr>
            </w:pPr>
            <w:r w:rsidRPr="003F7321">
              <w:rPr>
                <w:rFonts w:ascii="Arial" w:hAnsi="Arial" w:cs="Arial"/>
              </w:rPr>
              <w:t>138</w:t>
            </w:r>
          </w:p>
        </w:tc>
        <w:tc>
          <w:tcPr>
            <w:tcW w:w="1956" w:type="dxa"/>
            <w:tcBorders>
              <w:top w:val="single" w:sz="4" w:space="0" w:color="000000"/>
              <w:left w:val="single" w:sz="4" w:space="0" w:color="000000"/>
              <w:bottom w:val="single" w:sz="4" w:space="0" w:color="000000"/>
              <w:right w:val="single" w:sz="4" w:space="0" w:color="000000"/>
            </w:tcBorders>
            <w:vAlign w:val="center"/>
          </w:tcPr>
          <w:p w14:paraId="57148C89" w14:textId="3A10EDB5" w:rsidR="007B33A7" w:rsidRDefault="00A46704">
            <w:pPr>
              <w:pStyle w:val="Standard"/>
              <w:spacing w:after="0" w:line="240" w:lineRule="auto"/>
              <w:rPr>
                <w:rFonts w:ascii="Arial" w:hAnsi="Arial" w:cs="Arial"/>
              </w:rPr>
            </w:pPr>
            <w:r>
              <w:rPr>
                <w:rFonts w:ascii="Arial" w:hAnsi="Arial" w:cs="Arial"/>
              </w:rPr>
              <w:t>NFZ, Wydział Zdrowia LUW, Departament Zdrowia i Polityki Społecznej Urzędu Marszałkowskiego</w:t>
            </w:r>
            <w:r w:rsidR="00A575E0">
              <w:rPr>
                <w:rFonts w:ascii="Arial" w:hAnsi="Arial" w:cs="Arial"/>
              </w:rPr>
              <w:t xml:space="preserve"> </w:t>
            </w:r>
            <w:r w:rsidR="00A575E0" w:rsidRPr="00A575E0">
              <w:rPr>
                <w:rFonts w:ascii="Arial" w:hAnsi="Arial" w:cs="Arial"/>
              </w:rPr>
              <w:t>Województwa Lubelskiego w Lublinie</w:t>
            </w:r>
          </w:p>
        </w:tc>
      </w:tr>
      <w:tr w:rsidR="007B33A7" w14:paraId="4CFCA4A6" w14:textId="77777777" w:rsidTr="00235542">
        <w:tc>
          <w:tcPr>
            <w:tcW w:w="4099" w:type="dxa"/>
            <w:gridSpan w:val="2"/>
            <w:tcBorders>
              <w:top w:val="single" w:sz="4" w:space="0" w:color="000000"/>
              <w:left w:val="single" w:sz="4" w:space="0" w:color="000000"/>
              <w:bottom w:val="single" w:sz="4" w:space="0" w:color="000000"/>
              <w:right w:val="single" w:sz="4" w:space="0" w:color="000000"/>
            </w:tcBorders>
            <w:vAlign w:val="center"/>
          </w:tcPr>
          <w:p w14:paraId="6B252473" w14:textId="77777777" w:rsidR="007B33A7" w:rsidRDefault="00A46704">
            <w:pPr>
              <w:pStyle w:val="Standard"/>
              <w:spacing w:before="120" w:after="120" w:line="240" w:lineRule="auto"/>
              <w:rPr>
                <w:rFonts w:ascii="Arial" w:hAnsi="Arial" w:cs="Arial"/>
              </w:rPr>
            </w:pPr>
            <w:r>
              <w:rPr>
                <w:rFonts w:ascii="Arial" w:hAnsi="Arial" w:cs="Arial"/>
              </w:rPr>
              <w:t>Liczba programów profilaktycznych skierowanych do osób starszych</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0AF44F02" w14:textId="77777777" w:rsidR="007B33A7" w:rsidRPr="003F7321" w:rsidRDefault="00A46704">
            <w:pPr>
              <w:pStyle w:val="Standard"/>
              <w:spacing w:before="120" w:after="120" w:line="240" w:lineRule="auto"/>
              <w:jc w:val="center"/>
              <w:rPr>
                <w:rFonts w:ascii="Arial" w:hAnsi="Arial" w:cs="Arial"/>
              </w:rPr>
            </w:pPr>
            <w:r w:rsidRPr="003F7321">
              <w:rPr>
                <w:rFonts w:ascii="Arial" w:hAnsi="Arial" w:cs="Arial"/>
              </w:rPr>
              <w:t>2</w:t>
            </w:r>
          </w:p>
        </w:tc>
        <w:tc>
          <w:tcPr>
            <w:tcW w:w="1549" w:type="dxa"/>
            <w:tcBorders>
              <w:top w:val="single" w:sz="4" w:space="0" w:color="000000"/>
              <w:left w:val="single" w:sz="4" w:space="0" w:color="000000"/>
              <w:bottom w:val="single" w:sz="4" w:space="0" w:color="000000"/>
              <w:right w:val="single" w:sz="4" w:space="0" w:color="000000"/>
            </w:tcBorders>
            <w:vAlign w:val="center"/>
          </w:tcPr>
          <w:p w14:paraId="5987C3AF" w14:textId="77777777" w:rsidR="007B33A7" w:rsidRPr="003F7321" w:rsidRDefault="00A46704">
            <w:pPr>
              <w:pStyle w:val="Standard"/>
              <w:spacing w:before="120" w:after="120" w:line="240" w:lineRule="auto"/>
              <w:jc w:val="center"/>
              <w:rPr>
                <w:rFonts w:ascii="Arial" w:hAnsi="Arial" w:cs="Arial"/>
              </w:rPr>
            </w:pPr>
            <w:r w:rsidRPr="003F7321">
              <w:rPr>
                <w:rFonts w:ascii="Arial" w:hAnsi="Arial" w:cs="Arial"/>
              </w:rPr>
              <w:t>15</w:t>
            </w:r>
          </w:p>
        </w:tc>
        <w:tc>
          <w:tcPr>
            <w:tcW w:w="1956" w:type="dxa"/>
            <w:tcBorders>
              <w:top w:val="single" w:sz="4" w:space="0" w:color="000000"/>
              <w:left w:val="single" w:sz="4" w:space="0" w:color="000000"/>
              <w:bottom w:val="single" w:sz="4" w:space="0" w:color="000000"/>
              <w:right w:val="single" w:sz="4" w:space="0" w:color="000000"/>
            </w:tcBorders>
            <w:vAlign w:val="center"/>
          </w:tcPr>
          <w:p w14:paraId="486B071C" w14:textId="7E27C755" w:rsidR="007B33A7" w:rsidRDefault="00A46704">
            <w:pPr>
              <w:pStyle w:val="Standard"/>
              <w:spacing w:before="120" w:after="120" w:line="240" w:lineRule="auto"/>
              <w:rPr>
                <w:rFonts w:ascii="Arial" w:hAnsi="Arial" w:cs="Arial"/>
              </w:rPr>
            </w:pPr>
            <w:r>
              <w:rPr>
                <w:rFonts w:ascii="Arial" w:hAnsi="Arial" w:cs="Arial"/>
              </w:rPr>
              <w:t>NFZ, Wydział Zdrowia LUW, Departament Zdrowia i Polityki Społecznej Urzędu Marszałkowskiego</w:t>
            </w:r>
            <w:r w:rsidR="00A575E0">
              <w:rPr>
                <w:rFonts w:ascii="Arial" w:hAnsi="Arial" w:cs="Arial"/>
              </w:rPr>
              <w:t xml:space="preserve"> </w:t>
            </w:r>
            <w:r w:rsidR="00A575E0" w:rsidRPr="00A575E0">
              <w:rPr>
                <w:rFonts w:ascii="Arial" w:hAnsi="Arial" w:cs="Arial"/>
              </w:rPr>
              <w:t>Województwa Lubelskiego w Lublinie</w:t>
            </w:r>
          </w:p>
        </w:tc>
      </w:tr>
      <w:tr w:rsidR="007B33A7" w14:paraId="63F09D54" w14:textId="77777777" w:rsidTr="00A37F2B">
        <w:trPr>
          <w:trHeight w:val="589"/>
        </w:trPr>
        <w:tc>
          <w:tcPr>
            <w:tcW w:w="9147"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1345483A" w14:textId="77777777" w:rsidR="007B33A7" w:rsidRPr="003F7321" w:rsidRDefault="00A46704">
            <w:pPr>
              <w:pStyle w:val="Standard"/>
              <w:spacing w:after="0" w:line="240" w:lineRule="auto"/>
              <w:jc w:val="center"/>
              <w:rPr>
                <w:rFonts w:ascii="Arial" w:hAnsi="Arial" w:cs="Arial"/>
              </w:rPr>
            </w:pPr>
            <w:r w:rsidRPr="003F7321">
              <w:rPr>
                <w:rFonts w:ascii="Arial" w:hAnsi="Arial" w:cs="Arial"/>
                <w:b/>
                <w:bCs/>
              </w:rPr>
              <w:t>System wsparcia - infrastruktura i usługi społeczne</w:t>
            </w:r>
          </w:p>
        </w:tc>
      </w:tr>
      <w:tr w:rsidR="007B33A7" w14:paraId="76E76DA8" w14:textId="77777777" w:rsidTr="00235542">
        <w:tc>
          <w:tcPr>
            <w:tcW w:w="4099" w:type="dxa"/>
            <w:gridSpan w:val="2"/>
            <w:tcBorders>
              <w:top w:val="single" w:sz="4" w:space="0" w:color="000000"/>
              <w:left w:val="single" w:sz="4" w:space="0" w:color="000000"/>
              <w:bottom w:val="single" w:sz="4" w:space="0" w:color="000000"/>
              <w:right w:val="single" w:sz="4" w:space="0" w:color="000000"/>
            </w:tcBorders>
            <w:vAlign w:val="center"/>
          </w:tcPr>
          <w:p w14:paraId="20D08B90" w14:textId="77777777" w:rsidR="007B33A7" w:rsidRDefault="00A46704">
            <w:pPr>
              <w:pStyle w:val="Standard"/>
              <w:spacing w:before="120" w:after="120" w:line="240" w:lineRule="auto"/>
              <w:rPr>
                <w:rFonts w:ascii="Arial" w:hAnsi="Arial" w:cs="Arial"/>
              </w:rPr>
            </w:pPr>
            <w:r>
              <w:rPr>
                <w:rFonts w:ascii="Arial" w:hAnsi="Arial" w:cs="Arial"/>
              </w:rPr>
              <w:t>Liczba osób starszych objętych usługami opiekuńczymi</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7B86EA4D" w14:textId="77777777" w:rsidR="007B33A7" w:rsidRPr="003F7321" w:rsidRDefault="00A46704">
            <w:pPr>
              <w:pStyle w:val="Standard"/>
              <w:spacing w:before="120" w:after="120" w:line="240" w:lineRule="auto"/>
              <w:jc w:val="center"/>
              <w:rPr>
                <w:rFonts w:ascii="Arial" w:hAnsi="Arial" w:cs="Arial"/>
              </w:rPr>
            </w:pPr>
            <w:r w:rsidRPr="003F7321">
              <w:rPr>
                <w:rFonts w:ascii="Arial" w:hAnsi="Arial" w:cs="Arial"/>
              </w:rPr>
              <w:t>4 964</w:t>
            </w:r>
          </w:p>
        </w:tc>
        <w:tc>
          <w:tcPr>
            <w:tcW w:w="1549" w:type="dxa"/>
            <w:tcBorders>
              <w:top w:val="single" w:sz="4" w:space="0" w:color="000000"/>
              <w:left w:val="single" w:sz="4" w:space="0" w:color="000000"/>
              <w:bottom w:val="single" w:sz="4" w:space="0" w:color="000000"/>
              <w:right w:val="single" w:sz="4" w:space="0" w:color="000000"/>
            </w:tcBorders>
            <w:vAlign w:val="center"/>
          </w:tcPr>
          <w:p w14:paraId="01D787C2" w14:textId="77777777" w:rsidR="007B33A7" w:rsidRPr="003F7321" w:rsidRDefault="00A46704">
            <w:pPr>
              <w:pStyle w:val="Standard"/>
              <w:spacing w:before="120" w:after="120" w:line="240" w:lineRule="auto"/>
              <w:jc w:val="center"/>
              <w:rPr>
                <w:rFonts w:ascii="Arial" w:hAnsi="Arial" w:cs="Arial"/>
              </w:rPr>
            </w:pPr>
            <w:r w:rsidRPr="003F7321">
              <w:rPr>
                <w:rFonts w:ascii="Arial" w:hAnsi="Arial" w:cs="Arial"/>
              </w:rPr>
              <w:t>6 000</w:t>
            </w:r>
          </w:p>
        </w:tc>
        <w:tc>
          <w:tcPr>
            <w:tcW w:w="1956" w:type="dxa"/>
            <w:tcBorders>
              <w:top w:val="single" w:sz="4" w:space="0" w:color="000000"/>
              <w:left w:val="single" w:sz="4" w:space="0" w:color="000000"/>
              <w:bottom w:val="single" w:sz="4" w:space="0" w:color="000000"/>
              <w:right w:val="single" w:sz="4" w:space="0" w:color="000000"/>
            </w:tcBorders>
            <w:vAlign w:val="center"/>
          </w:tcPr>
          <w:p w14:paraId="447FD3A6" w14:textId="77777777" w:rsidR="007B33A7" w:rsidRDefault="00A46704">
            <w:pPr>
              <w:pStyle w:val="Standard"/>
              <w:spacing w:before="120" w:after="120" w:line="240" w:lineRule="auto"/>
              <w:rPr>
                <w:rFonts w:ascii="Arial" w:hAnsi="Arial" w:cs="Arial"/>
              </w:rPr>
            </w:pPr>
            <w:r>
              <w:rPr>
                <w:rFonts w:ascii="Arial" w:hAnsi="Arial" w:cs="Arial"/>
              </w:rPr>
              <w:t>ocena zasobów pomocy społecznej</w:t>
            </w:r>
          </w:p>
        </w:tc>
      </w:tr>
      <w:tr w:rsidR="007B33A7" w14:paraId="76A5FBEA" w14:textId="77777777" w:rsidTr="00235542">
        <w:tc>
          <w:tcPr>
            <w:tcW w:w="4099" w:type="dxa"/>
            <w:gridSpan w:val="2"/>
            <w:tcBorders>
              <w:top w:val="single" w:sz="4" w:space="0" w:color="000000"/>
              <w:left w:val="single" w:sz="4" w:space="0" w:color="000000"/>
              <w:bottom w:val="single" w:sz="4" w:space="0" w:color="000000"/>
              <w:right w:val="single" w:sz="4" w:space="0" w:color="000000"/>
            </w:tcBorders>
            <w:vAlign w:val="center"/>
          </w:tcPr>
          <w:p w14:paraId="2766BB85" w14:textId="57C99037" w:rsidR="007B33A7" w:rsidRDefault="00A46704">
            <w:pPr>
              <w:pStyle w:val="Standard"/>
              <w:spacing w:after="0" w:line="240" w:lineRule="auto"/>
              <w:rPr>
                <w:rFonts w:ascii="Arial" w:hAnsi="Arial" w:cs="Arial"/>
              </w:rPr>
            </w:pPr>
            <w:r>
              <w:rPr>
                <w:rFonts w:ascii="Arial" w:hAnsi="Arial" w:cs="Arial"/>
              </w:rPr>
              <w:t xml:space="preserve">Liczba środowiskowych form wsparcia, w tym centra usług społecznych, dzienne domy </w:t>
            </w:r>
            <w:r w:rsidR="00A37F2B">
              <w:rPr>
                <w:rFonts w:ascii="Arial" w:hAnsi="Arial" w:cs="Arial"/>
              </w:rPr>
              <w:t>pomocy</w:t>
            </w:r>
            <w:r>
              <w:rPr>
                <w:rFonts w:ascii="Arial" w:hAnsi="Arial" w:cs="Arial"/>
              </w:rPr>
              <w:t>, kluby seniora, mieszkania treningowe i wspomagane oraz rodzinne domy pomocy</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2B34AFF7" w14:textId="3D7B567B" w:rsidR="007B33A7" w:rsidRPr="003F7321" w:rsidRDefault="00A575E0">
            <w:pPr>
              <w:pStyle w:val="Standard"/>
              <w:spacing w:after="0" w:line="240" w:lineRule="auto"/>
              <w:jc w:val="center"/>
              <w:rPr>
                <w:rFonts w:ascii="Arial" w:hAnsi="Arial" w:cs="Arial"/>
              </w:rPr>
            </w:pPr>
            <w:r w:rsidRPr="003F7321">
              <w:rPr>
                <w:rFonts w:ascii="Arial" w:hAnsi="Arial" w:cs="Arial"/>
              </w:rPr>
              <w:t>370</w:t>
            </w:r>
          </w:p>
        </w:tc>
        <w:tc>
          <w:tcPr>
            <w:tcW w:w="1549" w:type="dxa"/>
            <w:tcBorders>
              <w:top w:val="single" w:sz="4" w:space="0" w:color="000000"/>
              <w:left w:val="single" w:sz="4" w:space="0" w:color="000000"/>
              <w:bottom w:val="single" w:sz="4" w:space="0" w:color="000000"/>
              <w:right w:val="single" w:sz="4" w:space="0" w:color="000000"/>
            </w:tcBorders>
            <w:vAlign w:val="center"/>
          </w:tcPr>
          <w:p w14:paraId="1F4F579F" w14:textId="1E122418" w:rsidR="007B33A7" w:rsidRPr="003F7321" w:rsidRDefault="008E15D1">
            <w:pPr>
              <w:pStyle w:val="Standard"/>
              <w:spacing w:after="0" w:line="240" w:lineRule="auto"/>
              <w:jc w:val="center"/>
              <w:rPr>
                <w:rFonts w:ascii="Arial" w:hAnsi="Arial" w:cs="Arial"/>
              </w:rPr>
            </w:pPr>
            <w:r w:rsidRPr="003F7321">
              <w:rPr>
                <w:rFonts w:ascii="Arial" w:hAnsi="Arial" w:cs="Arial"/>
              </w:rPr>
              <w:t>4</w:t>
            </w:r>
            <w:r w:rsidR="00235542">
              <w:rPr>
                <w:rFonts w:ascii="Arial" w:hAnsi="Arial" w:cs="Arial"/>
              </w:rPr>
              <w:t>0</w:t>
            </w:r>
            <w:r w:rsidRPr="003F7321">
              <w:rPr>
                <w:rFonts w:ascii="Arial" w:hAnsi="Arial" w:cs="Arial"/>
              </w:rPr>
              <w:t>0</w:t>
            </w:r>
          </w:p>
        </w:tc>
        <w:tc>
          <w:tcPr>
            <w:tcW w:w="1956" w:type="dxa"/>
            <w:tcBorders>
              <w:top w:val="single" w:sz="4" w:space="0" w:color="000000"/>
              <w:left w:val="single" w:sz="4" w:space="0" w:color="000000"/>
              <w:bottom w:val="single" w:sz="4" w:space="0" w:color="000000"/>
              <w:right w:val="single" w:sz="4" w:space="0" w:color="000000"/>
            </w:tcBorders>
            <w:vAlign w:val="center"/>
          </w:tcPr>
          <w:p w14:paraId="41E12DC7" w14:textId="77777777" w:rsidR="007B33A7" w:rsidRDefault="00A46704">
            <w:pPr>
              <w:pStyle w:val="Standard"/>
              <w:spacing w:after="0" w:line="240" w:lineRule="auto"/>
              <w:rPr>
                <w:rFonts w:ascii="Arial" w:hAnsi="Arial" w:cs="Arial"/>
              </w:rPr>
            </w:pPr>
            <w:r>
              <w:rPr>
                <w:rFonts w:ascii="Arial" w:hAnsi="Arial" w:cs="Arial"/>
              </w:rPr>
              <w:t>dane gromadzone przez ROPS</w:t>
            </w:r>
          </w:p>
        </w:tc>
      </w:tr>
      <w:tr w:rsidR="007B33A7" w14:paraId="7A19D830" w14:textId="77777777" w:rsidTr="00235542">
        <w:tc>
          <w:tcPr>
            <w:tcW w:w="4099" w:type="dxa"/>
            <w:gridSpan w:val="2"/>
            <w:tcBorders>
              <w:top w:val="single" w:sz="4" w:space="0" w:color="000000"/>
              <w:left w:val="single" w:sz="4" w:space="0" w:color="000000"/>
              <w:bottom w:val="single" w:sz="4" w:space="0" w:color="000000"/>
              <w:right w:val="single" w:sz="4" w:space="0" w:color="000000"/>
            </w:tcBorders>
            <w:vAlign w:val="center"/>
          </w:tcPr>
          <w:p w14:paraId="58BE2AEE" w14:textId="77777777" w:rsidR="007B33A7" w:rsidRDefault="00A46704">
            <w:pPr>
              <w:pStyle w:val="Standard"/>
              <w:spacing w:after="0" w:line="240" w:lineRule="auto"/>
              <w:rPr>
                <w:rFonts w:ascii="Arial" w:hAnsi="Arial" w:cs="Arial"/>
              </w:rPr>
            </w:pPr>
            <w:r>
              <w:rPr>
                <w:rFonts w:ascii="Arial" w:hAnsi="Arial" w:cs="Arial"/>
              </w:rPr>
              <w:t>Liczba samorządów terytorialnych realizujących działania na rzecz wsparcia opiekunów niesamodzielnych osób starszych, w szczególności w ramach Programu „Opieka wytchnieniowa”</w:t>
            </w: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14:paraId="1281CE18" w14:textId="6B1C7AE4" w:rsidR="007B33A7" w:rsidRPr="003F7321" w:rsidRDefault="003F7321" w:rsidP="003F7321">
            <w:pPr>
              <w:pStyle w:val="Standard"/>
              <w:jc w:val="center"/>
              <w:rPr>
                <w:rFonts w:ascii="Arial" w:hAnsi="Arial" w:cs="Arial"/>
              </w:rPr>
            </w:pPr>
            <w:r w:rsidRPr="003F7321">
              <w:rPr>
                <w:rFonts w:ascii="Arial" w:hAnsi="Arial" w:cs="Arial"/>
              </w:rPr>
              <w:t>128</w:t>
            </w:r>
            <w:r w:rsidR="00235542">
              <w:rPr>
                <w:rFonts w:ascii="Arial" w:hAnsi="Arial" w:cs="Arial"/>
              </w:rPr>
              <w:t xml:space="preserve"> samorządów</w:t>
            </w:r>
            <w:r w:rsidRPr="003F7321">
              <w:rPr>
                <w:rFonts w:ascii="Arial" w:hAnsi="Arial" w:cs="Arial"/>
              </w:rPr>
              <w:br/>
              <w:t>(1 583 opiekunów)</w:t>
            </w:r>
          </w:p>
        </w:tc>
        <w:tc>
          <w:tcPr>
            <w:tcW w:w="1549" w:type="dxa"/>
            <w:tcBorders>
              <w:top w:val="single" w:sz="4" w:space="0" w:color="000000"/>
              <w:left w:val="single" w:sz="4" w:space="0" w:color="000000"/>
              <w:bottom w:val="single" w:sz="4" w:space="0" w:color="000000"/>
              <w:right w:val="single" w:sz="4" w:space="0" w:color="000000"/>
            </w:tcBorders>
            <w:vAlign w:val="center"/>
          </w:tcPr>
          <w:p w14:paraId="18CC3C33" w14:textId="344353B9" w:rsidR="007B33A7" w:rsidRPr="003F7321" w:rsidRDefault="003F7321" w:rsidP="003F7321">
            <w:pPr>
              <w:pStyle w:val="Standard"/>
              <w:jc w:val="center"/>
              <w:rPr>
                <w:rFonts w:ascii="Arial" w:hAnsi="Arial" w:cs="Arial"/>
              </w:rPr>
            </w:pPr>
            <w:r w:rsidRPr="003F7321">
              <w:rPr>
                <w:rFonts w:ascii="Arial" w:hAnsi="Arial" w:cs="Arial"/>
              </w:rPr>
              <w:t>150</w:t>
            </w:r>
            <w:r w:rsidR="00235542">
              <w:rPr>
                <w:rFonts w:ascii="Arial" w:hAnsi="Arial" w:cs="Arial"/>
              </w:rPr>
              <w:t xml:space="preserve"> samorządów</w:t>
            </w:r>
            <w:r w:rsidRPr="003F7321">
              <w:rPr>
                <w:rFonts w:ascii="Arial" w:hAnsi="Arial" w:cs="Arial"/>
              </w:rPr>
              <w:br/>
              <w:t>(1 700 opiekunów)</w:t>
            </w:r>
          </w:p>
        </w:tc>
        <w:tc>
          <w:tcPr>
            <w:tcW w:w="1956" w:type="dxa"/>
            <w:tcBorders>
              <w:top w:val="single" w:sz="4" w:space="0" w:color="000000"/>
              <w:left w:val="single" w:sz="4" w:space="0" w:color="000000"/>
              <w:bottom w:val="single" w:sz="4" w:space="0" w:color="000000"/>
              <w:right w:val="single" w:sz="4" w:space="0" w:color="000000"/>
            </w:tcBorders>
            <w:vAlign w:val="center"/>
          </w:tcPr>
          <w:p w14:paraId="6E2E1CF5" w14:textId="58AF1997" w:rsidR="007B33A7" w:rsidRDefault="00A46704">
            <w:pPr>
              <w:pStyle w:val="Standard"/>
              <w:spacing w:after="0" w:line="240" w:lineRule="auto"/>
              <w:rPr>
                <w:rFonts w:ascii="Arial" w:hAnsi="Arial" w:cs="Arial"/>
              </w:rPr>
            </w:pPr>
            <w:r>
              <w:rPr>
                <w:rFonts w:ascii="Arial" w:hAnsi="Arial" w:cs="Arial"/>
              </w:rPr>
              <w:t>dane gromadzone przez ROPS,</w:t>
            </w:r>
            <w:r w:rsidR="003F7321">
              <w:rPr>
                <w:rFonts w:ascii="Arial" w:hAnsi="Arial" w:cs="Arial"/>
              </w:rPr>
              <w:t xml:space="preserve"> LUW</w:t>
            </w:r>
          </w:p>
        </w:tc>
      </w:tr>
      <w:tr w:rsidR="007B33A7" w14:paraId="0C0244A3" w14:textId="77777777" w:rsidTr="00A37F2B">
        <w:trPr>
          <w:trHeight w:val="653"/>
        </w:trPr>
        <w:tc>
          <w:tcPr>
            <w:tcW w:w="9147"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4C87ACF0" w14:textId="7659841C" w:rsidR="007B33A7" w:rsidRPr="003F7321" w:rsidRDefault="003F7321">
            <w:pPr>
              <w:pStyle w:val="Standard"/>
              <w:spacing w:after="0" w:line="240" w:lineRule="auto"/>
              <w:jc w:val="center"/>
              <w:rPr>
                <w:rFonts w:ascii="Arial" w:hAnsi="Arial" w:cs="Arial"/>
              </w:rPr>
            </w:pPr>
            <w:r w:rsidRPr="003F7321">
              <w:rPr>
                <w:rFonts w:ascii="Arial" w:hAnsi="Arial" w:cs="Arial"/>
                <w:b/>
                <w:bCs/>
              </w:rPr>
              <w:t>Aktywność społeczno-zawodowa i udział w życiu społecznym osób starszych</w:t>
            </w:r>
          </w:p>
        </w:tc>
      </w:tr>
      <w:tr w:rsidR="003F7321" w14:paraId="08EDC88B" w14:textId="77777777" w:rsidTr="00235542">
        <w:trPr>
          <w:trHeight w:val="653"/>
        </w:trPr>
        <w:tc>
          <w:tcPr>
            <w:tcW w:w="4072" w:type="dxa"/>
            <w:tcBorders>
              <w:top w:val="single" w:sz="4" w:space="0" w:color="000000"/>
              <w:left w:val="single" w:sz="4" w:space="0" w:color="000000"/>
              <w:bottom w:val="single" w:sz="4" w:space="0" w:color="000000"/>
              <w:right w:val="single" w:sz="4" w:space="0" w:color="000000"/>
            </w:tcBorders>
            <w:vAlign w:val="center"/>
          </w:tcPr>
          <w:p w14:paraId="780B3841" w14:textId="7E9F4364" w:rsidR="003F7321" w:rsidRPr="003F7321" w:rsidRDefault="003F7321">
            <w:pPr>
              <w:pStyle w:val="Standard"/>
              <w:spacing w:after="0" w:line="240" w:lineRule="auto"/>
              <w:rPr>
                <w:rFonts w:ascii="Arial" w:hAnsi="Arial" w:cs="Arial"/>
              </w:rPr>
            </w:pPr>
            <w:r w:rsidRPr="003F7321">
              <w:rPr>
                <w:rFonts w:ascii="Arial" w:hAnsi="Arial" w:cs="Arial"/>
              </w:rPr>
              <w:t>Liczba pracowników socjalnych posiadających specjalizację II stopnia w zakresie pracy socjalnej z osobami starszymi</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617A1D3B" w14:textId="4489BCEA" w:rsidR="003F7321" w:rsidRPr="003F7321" w:rsidRDefault="003F7321">
            <w:pPr>
              <w:pStyle w:val="Standard"/>
              <w:spacing w:after="0" w:line="240" w:lineRule="auto"/>
              <w:jc w:val="center"/>
              <w:rPr>
                <w:rFonts w:ascii="Arial" w:hAnsi="Arial" w:cs="Arial"/>
              </w:rPr>
            </w:pPr>
            <w:r w:rsidRPr="003F7321">
              <w:rPr>
                <w:rFonts w:ascii="Arial" w:hAnsi="Arial" w:cs="Arial"/>
              </w:rPr>
              <w:t>zostanie określony po pierwszym monitoringu</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4C057F2" w14:textId="666F7985" w:rsidR="003F7321" w:rsidRPr="003F7321" w:rsidRDefault="003F7321">
            <w:pPr>
              <w:pStyle w:val="Standard"/>
              <w:spacing w:after="0" w:line="240" w:lineRule="auto"/>
              <w:jc w:val="center"/>
              <w:rPr>
                <w:rFonts w:ascii="Arial" w:hAnsi="Arial" w:cs="Arial"/>
              </w:rPr>
            </w:pPr>
            <w:r w:rsidRPr="003F7321">
              <w:rPr>
                <w:rFonts w:ascii="Arial" w:hAnsi="Arial" w:cs="Arial"/>
              </w:rPr>
              <w:t>zostanie określony po pierwszym monitoringu</w:t>
            </w:r>
          </w:p>
        </w:tc>
        <w:tc>
          <w:tcPr>
            <w:tcW w:w="1956" w:type="dxa"/>
            <w:tcBorders>
              <w:top w:val="single" w:sz="4" w:space="0" w:color="000000"/>
              <w:left w:val="single" w:sz="4" w:space="0" w:color="000000"/>
              <w:bottom w:val="single" w:sz="4" w:space="0" w:color="000000"/>
              <w:right w:val="single" w:sz="4" w:space="0" w:color="000000"/>
            </w:tcBorders>
            <w:vAlign w:val="center"/>
          </w:tcPr>
          <w:p w14:paraId="01FAADE5" w14:textId="79DFDD13" w:rsidR="003F7321" w:rsidRDefault="003F7321">
            <w:pPr>
              <w:pStyle w:val="Standard"/>
              <w:spacing w:after="0" w:line="240" w:lineRule="auto"/>
              <w:jc w:val="center"/>
              <w:rPr>
                <w:rFonts w:ascii="Arial" w:hAnsi="Arial" w:cs="Arial"/>
              </w:rPr>
            </w:pPr>
            <w:r w:rsidRPr="003F7321">
              <w:rPr>
                <w:rFonts w:ascii="Arial" w:hAnsi="Arial" w:cs="Arial"/>
              </w:rPr>
              <w:t>dane gromadzone przez ROPS</w:t>
            </w:r>
          </w:p>
        </w:tc>
      </w:tr>
      <w:tr w:rsidR="007B33A7" w14:paraId="211322F7" w14:textId="77777777" w:rsidTr="00235542">
        <w:trPr>
          <w:trHeight w:val="653"/>
        </w:trPr>
        <w:tc>
          <w:tcPr>
            <w:tcW w:w="4072" w:type="dxa"/>
            <w:tcBorders>
              <w:top w:val="single" w:sz="4" w:space="0" w:color="000000"/>
              <w:left w:val="single" w:sz="4" w:space="0" w:color="000000"/>
              <w:bottom w:val="single" w:sz="4" w:space="0" w:color="000000"/>
              <w:right w:val="single" w:sz="4" w:space="0" w:color="000000"/>
            </w:tcBorders>
            <w:vAlign w:val="center"/>
          </w:tcPr>
          <w:p w14:paraId="4E0FE5B3" w14:textId="77777777" w:rsidR="007B33A7" w:rsidRPr="003F7321" w:rsidRDefault="00A46704">
            <w:pPr>
              <w:pStyle w:val="Standard"/>
              <w:spacing w:after="0" w:line="240" w:lineRule="auto"/>
              <w:rPr>
                <w:rFonts w:ascii="Arial" w:hAnsi="Arial" w:cs="Arial"/>
              </w:rPr>
            </w:pPr>
            <w:r w:rsidRPr="003F7321">
              <w:rPr>
                <w:rFonts w:ascii="Arial" w:hAnsi="Arial" w:cs="Arial"/>
              </w:rPr>
              <w:t>Liczba organizacji pozarządowych działających na rzecz osób starszych</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52EBDE9D" w14:textId="77777777" w:rsidR="007B33A7" w:rsidRPr="003F7321" w:rsidRDefault="00A46704">
            <w:pPr>
              <w:pStyle w:val="Standard"/>
              <w:spacing w:after="0" w:line="240" w:lineRule="auto"/>
              <w:jc w:val="center"/>
              <w:rPr>
                <w:rFonts w:ascii="Arial" w:hAnsi="Arial" w:cs="Arial"/>
              </w:rPr>
            </w:pPr>
            <w:r w:rsidRPr="003F7321">
              <w:rPr>
                <w:rFonts w:ascii="Arial" w:hAnsi="Arial" w:cs="Arial"/>
              </w:rPr>
              <w:t>362</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DC81E07" w14:textId="6B159D3E" w:rsidR="007B33A7" w:rsidRPr="003F7321" w:rsidRDefault="00A46704">
            <w:pPr>
              <w:pStyle w:val="Standard"/>
              <w:spacing w:after="0" w:line="240" w:lineRule="auto"/>
              <w:jc w:val="center"/>
              <w:rPr>
                <w:rFonts w:ascii="Arial" w:hAnsi="Arial" w:cs="Arial"/>
              </w:rPr>
            </w:pPr>
            <w:r w:rsidRPr="003F7321">
              <w:rPr>
                <w:rFonts w:ascii="Arial" w:hAnsi="Arial" w:cs="Arial"/>
              </w:rPr>
              <w:t>3</w:t>
            </w:r>
            <w:r w:rsidR="008E15D1" w:rsidRPr="003F7321">
              <w:rPr>
                <w:rFonts w:ascii="Arial" w:hAnsi="Arial" w:cs="Arial"/>
              </w:rPr>
              <w:t>80</w:t>
            </w:r>
          </w:p>
        </w:tc>
        <w:tc>
          <w:tcPr>
            <w:tcW w:w="1956" w:type="dxa"/>
            <w:tcBorders>
              <w:top w:val="single" w:sz="4" w:space="0" w:color="000000"/>
              <w:left w:val="single" w:sz="4" w:space="0" w:color="000000"/>
              <w:bottom w:val="single" w:sz="4" w:space="0" w:color="000000"/>
              <w:right w:val="single" w:sz="4" w:space="0" w:color="000000"/>
            </w:tcBorders>
            <w:vAlign w:val="center"/>
          </w:tcPr>
          <w:p w14:paraId="4134C916" w14:textId="77777777" w:rsidR="007B33A7" w:rsidRDefault="00A46704">
            <w:pPr>
              <w:pStyle w:val="Standard"/>
              <w:spacing w:after="0" w:line="240" w:lineRule="auto"/>
              <w:jc w:val="center"/>
              <w:rPr>
                <w:rFonts w:ascii="Arial" w:hAnsi="Arial" w:cs="Arial"/>
              </w:rPr>
            </w:pPr>
            <w:r>
              <w:rPr>
                <w:rFonts w:ascii="Arial" w:hAnsi="Arial" w:cs="Arial"/>
              </w:rPr>
              <w:t>Baza ngo.pl</w:t>
            </w:r>
          </w:p>
        </w:tc>
      </w:tr>
      <w:tr w:rsidR="007B33A7" w14:paraId="2AD6F372" w14:textId="77777777" w:rsidTr="00235542">
        <w:trPr>
          <w:trHeight w:val="653"/>
        </w:trPr>
        <w:tc>
          <w:tcPr>
            <w:tcW w:w="4072" w:type="dxa"/>
            <w:tcBorders>
              <w:top w:val="single" w:sz="4" w:space="0" w:color="000000"/>
              <w:left w:val="single" w:sz="4" w:space="0" w:color="000000"/>
              <w:bottom w:val="single" w:sz="4" w:space="0" w:color="000000"/>
              <w:right w:val="single" w:sz="4" w:space="0" w:color="000000"/>
            </w:tcBorders>
            <w:vAlign w:val="center"/>
          </w:tcPr>
          <w:p w14:paraId="7AA576D3" w14:textId="77777777" w:rsidR="007B33A7" w:rsidRPr="003F7321" w:rsidRDefault="00A46704">
            <w:pPr>
              <w:pStyle w:val="Standard"/>
              <w:spacing w:after="0" w:line="240" w:lineRule="auto"/>
              <w:jc w:val="both"/>
              <w:rPr>
                <w:rFonts w:ascii="Arial" w:hAnsi="Arial" w:cs="Arial"/>
              </w:rPr>
            </w:pPr>
            <w:r w:rsidRPr="003F7321">
              <w:rPr>
                <w:rFonts w:ascii="Arial" w:hAnsi="Arial" w:cs="Arial"/>
              </w:rPr>
              <w:t>Liczba grup samopomocowych</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38CC7EF4" w14:textId="77777777" w:rsidR="007B33A7" w:rsidRPr="003F7321" w:rsidRDefault="00A46704">
            <w:pPr>
              <w:pStyle w:val="Standard"/>
              <w:spacing w:after="0" w:line="240" w:lineRule="auto"/>
              <w:jc w:val="center"/>
              <w:rPr>
                <w:rFonts w:ascii="Arial" w:hAnsi="Arial" w:cs="Arial"/>
              </w:rPr>
            </w:pPr>
            <w:r w:rsidRPr="003F7321">
              <w:rPr>
                <w:rFonts w:ascii="Arial" w:hAnsi="Arial" w:cs="Arial"/>
              </w:rPr>
              <w:t>42</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82F2BB0" w14:textId="46100ED9" w:rsidR="007B33A7" w:rsidRPr="003F7321" w:rsidRDefault="008E15D1">
            <w:pPr>
              <w:pStyle w:val="Standard"/>
              <w:spacing w:after="0" w:line="240" w:lineRule="auto"/>
              <w:jc w:val="center"/>
              <w:rPr>
                <w:rFonts w:ascii="Arial" w:hAnsi="Arial" w:cs="Arial"/>
              </w:rPr>
            </w:pPr>
            <w:r w:rsidRPr="003F7321">
              <w:rPr>
                <w:rFonts w:ascii="Arial" w:hAnsi="Arial" w:cs="Arial"/>
              </w:rPr>
              <w:t>60</w:t>
            </w:r>
          </w:p>
        </w:tc>
        <w:tc>
          <w:tcPr>
            <w:tcW w:w="1956" w:type="dxa"/>
            <w:tcBorders>
              <w:top w:val="single" w:sz="4" w:space="0" w:color="000000"/>
              <w:left w:val="single" w:sz="4" w:space="0" w:color="000000"/>
              <w:bottom w:val="single" w:sz="4" w:space="0" w:color="000000"/>
              <w:right w:val="single" w:sz="4" w:space="0" w:color="000000"/>
            </w:tcBorders>
            <w:vAlign w:val="center"/>
          </w:tcPr>
          <w:p w14:paraId="64ABB8A1" w14:textId="77777777" w:rsidR="007B33A7" w:rsidRDefault="00A46704">
            <w:pPr>
              <w:pStyle w:val="Standard"/>
              <w:spacing w:after="0" w:line="240" w:lineRule="auto"/>
              <w:jc w:val="center"/>
              <w:rPr>
                <w:rFonts w:ascii="Arial" w:hAnsi="Arial" w:cs="Arial"/>
              </w:rPr>
            </w:pPr>
            <w:r>
              <w:rPr>
                <w:rFonts w:ascii="Arial" w:hAnsi="Arial" w:cs="Arial"/>
              </w:rPr>
              <w:t>dane gromadzone przez ROPS</w:t>
            </w:r>
          </w:p>
        </w:tc>
      </w:tr>
      <w:tr w:rsidR="007B33A7" w14:paraId="1259E17F" w14:textId="77777777" w:rsidTr="00235542">
        <w:trPr>
          <w:trHeight w:val="653"/>
        </w:trPr>
        <w:tc>
          <w:tcPr>
            <w:tcW w:w="4072" w:type="dxa"/>
            <w:tcBorders>
              <w:top w:val="single" w:sz="4" w:space="0" w:color="000000"/>
              <w:left w:val="single" w:sz="4" w:space="0" w:color="000000"/>
              <w:bottom w:val="single" w:sz="4" w:space="0" w:color="000000"/>
              <w:right w:val="single" w:sz="4" w:space="0" w:color="000000"/>
            </w:tcBorders>
            <w:vAlign w:val="center"/>
          </w:tcPr>
          <w:p w14:paraId="13463907" w14:textId="77777777" w:rsidR="007B33A7" w:rsidRPr="003F7321" w:rsidRDefault="00A46704">
            <w:pPr>
              <w:pStyle w:val="Standard"/>
              <w:spacing w:after="0" w:line="240" w:lineRule="auto"/>
              <w:jc w:val="both"/>
              <w:rPr>
                <w:rFonts w:ascii="Arial" w:hAnsi="Arial" w:cs="Arial"/>
              </w:rPr>
            </w:pPr>
            <w:r w:rsidRPr="003F7321">
              <w:rPr>
                <w:rFonts w:ascii="Arial" w:hAnsi="Arial" w:cs="Arial"/>
              </w:rPr>
              <w:t>Liczba wolontariuszy działających na rzecz osób starszych</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08068881" w14:textId="77777777" w:rsidR="007B33A7" w:rsidRPr="003F7321" w:rsidRDefault="00A46704">
            <w:pPr>
              <w:pStyle w:val="Standard"/>
              <w:spacing w:after="0" w:line="240" w:lineRule="auto"/>
              <w:jc w:val="center"/>
              <w:rPr>
                <w:rFonts w:ascii="Arial" w:hAnsi="Arial" w:cs="Arial"/>
              </w:rPr>
            </w:pPr>
            <w:r w:rsidRPr="003F7321">
              <w:rPr>
                <w:rFonts w:ascii="Arial" w:hAnsi="Arial" w:cs="Arial"/>
              </w:rPr>
              <w:t>414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DAF70DC" w14:textId="7A7AB5F4" w:rsidR="007B33A7" w:rsidRPr="003F7321" w:rsidRDefault="00B975CA">
            <w:pPr>
              <w:pStyle w:val="Standard"/>
              <w:spacing w:after="0" w:line="240" w:lineRule="auto"/>
              <w:jc w:val="center"/>
              <w:rPr>
                <w:rFonts w:ascii="Arial" w:hAnsi="Arial" w:cs="Arial"/>
              </w:rPr>
            </w:pPr>
            <w:r>
              <w:rPr>
                <w:rFonts w:ascii="Arial" w:hAnsi="Arial" w:cs="Arial"/>
              </w:rPr>
              <w:t>4</w:t>
            </w:r>
            <w:r w:rsidR="00BB757F">
              <w:rPr>
                <w:rFonts w:ascii="Arial" w:hAnsi="Arial" w:cs="Arial"/>
              </w:rPr>
              <w:t>3</w:t>
            </w:r>
            <w:r>
              <w:rPr>
                <w:rFonts w:ascii="Arial" w:hAnsi="Arial" w:cs="Arial"/>
              </w:rPr>
              <w:t>0</w:t>
            </w:r>
          </w:p>
        </w:tc>
        <w:tc>
          <w:tcPr>
            <w:tcW w:w="1956" w:type="dxa"/>
            <w:tcBorders>
              <w:top w:val="single" w:sz="4" w:space="0" w:color="000000"/>
              <w:left w:val="single" w:sz="4" w:space="0" w:color="000000"/>
              <w:bottom w:val="single" w:sz="4" w:space="0" w:color="000000"/>
              <w:right w:val="single" w:sz="4" w:space="0" w:color="000000"/>
            </w:tcBorders>
            <w:vAlign w:val="center"/>
          </w:tcPr>
          <w:p w14:paraId="4E89AA5F" w14:textId="77777777" w:rsidR="007B33A7" w:rsidRDefault="00A46704">
            <w:pPr>
              <w:pStyle w:val="Standard"/>
              <w:spacing w:after="0" w:line="240" w:lineRule="auto"/>
              <w:jc w:val="center"/>
              <w:rPr>
                <w:rFonts w:ascii="Arial" w:hAnsi="Arial" w:cs="Arial"/>
              </w:rPr>
            </w:pPr>
            <w:r>
              <w:rPr>
                <w:rFonts w:ascii="Arial" w:hAnsi="Arial" w:cs="Arial"/>
              </w:rPr>
              <w:t>dane gromadzone przez ROPS</w:t>
            </w:r>
          </w:p>
        </w:tc>
      </w:tr>
      <w:tr w:rsidR="007B33A7" w14:paraId="3D533AFC" w14:textId="77777777" w:rsidTr="00235542">
        <w:trPr>
          <w:trHeight w:val="653"/>
        </w:trPr>
        <w:tc>
          <w:tcPr>
            <w:tcW w:w="4072" w:type="dxa"/>
            <w:tcBorders>
              <w:top w:val="single" w:sz="4" w:space="0" w:color="000000"/>
              <w:left w:val="single" w:sz="4" w:space="0" w:color="000000"/>
              <w:bottom w:val="single" w:sz="4" w:space="0" w:color="000000"/>
              <w:right w:val="single" w:sz="4" w:space="0" w:color="000000"/>
            </w:tcBorders>
            <w:vAlign w:val="center"/>
          </w:tcPr>
          <w:p w14:paraId="1D2C7698" w14:textId="77777777" w:rsidR="007B33A7" w:rsidRPr="003F7321" w:rsidRDefault="00A46704">
            <w:pPr>
              <w:pStyle w:val="Standard"/>
              <w:spacing w:after="0" w:line="240" w:lineRule="auto"/>
              <w:rPr>
                <w:rFonts w:ascii="Arial" w:hAnsi="Arial" w:cs="Arial"/>
              </w:rPr>
            </w:pPr>
            <w:r w:rsidRPr="003F7321">
              <w:rPr>
                <w:rFonts w:ascii="Arial" w:hAnsi="Arial" w:cs="Arial"/>
              </w:rPr>
              <w:t>Liczba gminnych i powiatowych rad seniorów</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4DCE5433" w14:textId="2B6B646D" w:rsidR="007B33A7" w:rsidRPr="003F7321" w:rsidRDefault="00A46704">
            <w:pPr>
              <w:pStyle w:val="Standard"/>
              <w:spacing w:after="0" w:line="240" w:lineRule="auto"/>
              <w:jc w:val="center"/>
              <w:rPr>
                <w:rFonts w:ascii="Arial" w:hAnsi="Arial" w:cs="Arial"/>
              </w:rPr>
            </w:pPr>
            <w:r w:rsidRPr="003F7321">
              <w:rPr>
                <w:rFonts w:ascii="Arial" w:hAnsi="Arial" w:cs="Arial"/>
              </w:rPr>
              <w:t>2</w:t>
            </w:r>
            <w:r w:rsidR="00A575E0" w:rsidRPr="003F7321">
              <w:rPr>
                <w:rFonts w:ascii="Arial" w:hAnsi="Arial" w:cs="Arial"/>
              </w:rPr>
              <w:t>8</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F80FE18" w14:textId="77777777" w:rsidR="007B33A7" w:rsidRPr="003F7321" w:rsidRDefault="00A46704">
            <w:pPr>
              <w:pStyle w:val="Standard"/>
              <w:spacing w:after="0" w:line="240" w:lineRule="auto"/>
              <w:jc w:val="center"/>
              <w:rPr>
                <w:rFonts w:ascii="Arial" w:hAnsi="Arial" w:cs="Arial"/>
              </w:rPr>
            </w:pPr>
            <w:r w:rsidRPr="003F7321">
              <w:rPr>
                <w:rFonts w:ascii="Arial" w:hAnsi="Arial" w:cs="Arial"/>
              </w:rPr>
              <w:t>50</w:t>
            </w:r>
          </w:p>
        </w:tc>
        <w:tc>
          <w:tcPr>
            <w:tcW w:w="1956" w:type="dxa"/>
            <w:tcBorders>
              <w:top w:val="single" w:sz="4" w:space="0" w:color="000000"/>
              <w:left w:val="single" w:sz="4" w:space="0" w:color="000000"/>
              <w:bottom w:val="single" w:sz="4" w:space="0" w:color="000000"/>
              <w:right w:val="single" w:sz="4" w:space="0" w:color="000000"/>
            </w:tcBorders>
            <w:vAlign w:val="center"/>
          </w:tcPr>
          <w:p w14:paraId="12A0C932" w14:textId="77777777" w:rsidR="007B33A7" w:rsidRDefault="00A46704">
            <w:pPr>
              <w:pStyle w:val="Standard"/>
              <w:spacing w:after="0" w:line="240" w:lineRule="auto"/>
              <w:jc w:val="center"/>
              <w:rPr>
                <w:rFonts w:ascii="Arial" w:hAnsi="Arial" w:cs="Arial"/>
              </w:rPr>
            </w:pPr>
            <w:r>
              <w:rPr>
                <w:rFonts w:ascii="Arial" w:hAnsi="Arial" w:cs="Arial"/>
              </w:rPr>
              <w:t>dane gromadzone przez ROPS</w:t>
            </w:r>
          </w:p>
        </w:tc>
      </w:tr>
      <w:tr w:rsidR="007B33A7" w14:paraId="6E292367" w14:textId="77777777" w:rsidTr="00235542">
        <w:trPr>
          <w:trHeight w:val="653"/>
        </w:trPr>
        <w:tc>
          <w:tcPr>
            <w:tcW w:w="4072" w:type="dxa"/>
            <w:tcBorders>
              <w:top w:val="single" w:sz="4" w:space="0" w:color="000000"/>
              <w:left w:val="single" w:sz="4" w:space="0" w:color="000000"/>
              <w:bottom w:val="single" w:sz="4" w:space="0" w:color="000000"/>
              <w:right w:val="single" w:sz="4" w:space="0" w:color="000000"/>
            </w:tcBorders>
            <w:vAlign w:val="center"/>
          </w:tcPr>
          <w:p w14:paraId="3D0ABBC0" w14:textId="77777777" w:rsidR="007B33A7" w:rsidRPr="003F7321" w:rsidRDefault="00A46704">
            <w:pPr>
              <w:pStyle w:val="Standard"/>
              <w:spacing w:after="0" w:line="240" w:lineRule="auto"/>
              <w:rPr>
                <w:rFonts w:ascii="Arial" w:hAnsi="Arial" w:cs="Arial"/>
              </w:rPr>
            </w:pPr>
            <w:r w:rsidRPr="003F7321">
              <w:rPr>
                <w:rFonts w:ascii="Arial" w:hAnsi="Arial" w:cs="Arial"/>
              </w:rPr>
              <w:t>Liczba festiwali i przeglądów twórczości osób starszych</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5FD1854C" w14:textId="77777777" w:rsidR="007B33A7" w:rsidRPr="003F7321" w:rsidRDefault="00A46704">
            <w:pPr>
              <w:pStyle w:val="Standard"/>
              <w:spacing w:after="0" w:line="240" w:lineRule="auto"/>
              <w:jc w:val="center"/>
              <w:rPr>
                <w:rFonts w:ascii="Arial" w:hAnsi="Arial" w:cs="Arial"/>
              </w:rPr>
            </w:pPr>
            <w:r w:rsidRPr="003F7321">
              <w:rPr>
                <w:rFonts w:ascii="Arial" w:hAnsi="Arial" w:cs="Arial"/>
              </w:rPr>
              <w:t>264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3F39891" w14:textId="40878911" w:rsidR="007B33A7" w:rsidRPr="003F7321" w:rsidRDefault="00B975CA">
            <w:pPr>
              <w:pStyle w:val="Standard"/>
              <w:spacing w:after="0" w:line="240" w:lineRule="auto"/>
              <w:jc w:val="center"/>
              <w:rPr>
                <w:rFonts w:ascii="Arial" w:hAnsi="Arial" w:cs="Arial"/>
              </w:rPr>
            </w:pPr>
            <w:r>
              <w:rPr>
                <w:rFonts w:ascii="Arial" w:hAnsi="Arial" w:cs="Arial"/>
              </w:rPr>
              <w:t>300</w:t>
            </w:r>
          </w:p>
        </w:tc>
        <w:tc>
          <w:tcPr>
            <w:tcW w:w="1956" w:type="dxa"/>
            <w:tcBorders>
              <w:top w:val="single" w:sz="4" w:space="0" w:color="000000"/>
              <w:left w:val="single" w:sz="4" w:space="0" w:color="000000"/>
              <w:bottom w:val="single" w:sz="4" w:space="0" w:color="000000"/>
              <w:right w:val="single" w:sz="4" w:space="0" w:color="000000"/>
            </w:tcBorders>
            <w:vAlign w:val="center"/>
          </w:tcPr>
          <w:p w14:paraId="3330B1FE" w14:textId="77777777" w:rsidR="007B33A7" w:rsidRDefault="00A46704">
            <w:pPr>
              <w:pStyle w:val="Standard"/>
              <w:spacing w:after="0" w:line="240" w:lineRule="auto"/>
              <w:jc w:val="center"/>
              <w:rPr>
                <w:rFonts w:ascii="Arial" w:hAnsi="Arial" w:cs="Arial"/>
              </w:rPr>
            </w:pPr>
            <w:r>
              <w:rPr>
                <w:rFonts w:ascii="Arial" w:hAnsi="Arial" w:cs="Arial"/>
              </w:rPr>
              <w:t>dane gromadzone przez ROPS</w:t>
            </w:r>
          </w:p>
        </w:tc>
      </w:tr>
      <w:tr w:rsidR="007B33A7" w14:paraId="12F0DAAA" w14:textId="77777777" w:rsidTr="00235542">
        <w:trPr>
          <w:trHeight w:val="653"/>
        </w:trPr>
        <w:tc>
          <w:tcPr>
            <w:tcW w:w="4072" w:type="dxa"/>
            <w:tcBorders>
              <w:top w:val="single" w:sz="4" w:space="0" w:color="000000"/>
              <w:left w:val="single" w:sz="4" w:space="0" w:color="000000"/>
              <w:bottom w:val="single" w:sz="4" w:space="0" w:color="000000"/>
              <w:right w:val="single" w:sz="4" w:space="0" w:color="000000"/>
            </w:tcBorders>
            <w:vAlign w:val="center"/>
          </w:tcPr>
          <w:p w14:paraId="3B402738" w14:textId="77777777" w:rsidR="007B33A7" w:rsidRPr="003F7321" w:rsidRDefault="00A46704">
            <w:pPr>
              <w:pStyle w:val="Standard"/>
              <w:spacing w:after="0" w:line="240" w:lineRule="auto"/>
              <w:rPr>
                <w:rFonts w:ascii="Arial" w:hAnsi="Arial" w:cs="Arial"/>
              </w:rPr>
            </w:pPr>
            <w:r w:rsidRPr="003F7321">
              <w:rPr>
                <w:rFonts w:ascii="Arial" w:hAnsi="Arial" w:cs="Arial"/>
              </w:rPr>
              <w:t>Liczba uniwersytetów trzeciego wieku</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272D727A" w14:textId="77777777" w:rsidR="007B33A7" w:rsidRPr="003F7321" w:rsidRDefault="00A46704">
            <w:pPr>
              <w:pStyle w:val="Standard"/>
              <w:spacing w:after="0" w:line="240" w:lineRule="auto"/>
              <w:jc w:val="center"/>
              <w:rPr>
                <w:rFonts w:ascii="Arial" w:hAnsi="Arial" w:cs="Arial"/>
              </w:rPr>
            </w:pPr>
            <w:r w:rsidRPr="003F7321">
              <w:rPr>
                <w:rFonts w:ascii="Arial" w:hAnsi="Arial" w:cs="Arial"/>
              </w:rPr>
              <w:t>27</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58D71B6" w14:textId="46B4A1BB" w:rsidR="007B33A7" w:rsidRPr="003F7321" w:rsidRDefault="008E15D1">
            <w:pPr>
              <w:pStyle w:val="Standard"/>
              <w:spacing w:after="0" w:line="240" w:lineRule="auto"/>
              <w:jc w:val="center"/>
              <w:rPr>
                <w:rFonts w:ascii="Arial" w:hAnsi="Arial" w:cs="Arial"/>
              </w:rPr>
            </w:pPr>
            <w:r w:rsidRPr="003F7321">
              <w:rPr>
                <w:rFonts w:ascii="Arial" w:hAnsi="Arial" w:cs="Arial"/>
              </w:rPr>
              <w:t>40</w:t>
            </w:r>
          </w:p>
        </w:tc>
        <w:tc>
          <w:tcPr>
            <w:tcW w:w="1956" w:type="dxa"/>
            <w:tcBorders>
              <w:top w:val="single" w:sz="4" w:space="0" w:color="000000"/>
              <w:left w:val="single" w:sz="4" w:space="0" w:color="000000"/>
              <w:bottom w:val="single" w:sz="4" w:space="0" w:color="000000"/>
              <w:right w:val="single" w:sz="4" w:space="0" w:color="000000"/>
            </w:tcBorders>
            <w:vAlign w:val="center"/>
          </w:tcPr>
          <w:p w14:paraId="6E502037" w14:textId="77777777" w:rsidR="007B33A7" w:rsidRDefault="00A46704">
            <w:pPr>
              <w:pStyle w:val="Standard"/>
              <w:spacing w:after="0" w:line="240" w:lineRule="auto"/>
              <w:jc w:val="center"/>
              <w:rPr>
                <w:rFonts w:ascii="Arial" w:hAnsi="Arial" w:cs="Arial"/>
              </w:rPr>
            </w:pPr>
            <w:r>
              <w:rPr>
                <w:rFonts w:ascii="Arial" w:hAnsi="Arial" w:cs="Arial"/>
              </w:rPr>
              <w:t>dane gromadzone przez ROPS</w:t>
            </w:r>
          </w:p>
        </w:tc>
      </w:tr>
      <w:tr w:rsidR="007B33A7" w14:paraId="71B2C1C8" w14:textId="77777777" w:rsidTr="00235542">
        <w:trPr>
          <w:trHeight w:val="653"/>
        </w:trPr>
        <w:tc>
          <w:tcPr>
            <w:tcW w:w="4072" w:type="dxa"/>
            <w:tcBorders>
              <w:top w:val="single" w:sz="4" w:space="0" w:color="000000"/>
              <w:left w:val="single" w:sz="4" w:space="0" w:color="000000"/>
              <w:bottom w:val="single" w:sz="4" w:space="0" w:color="000000"/>
              <w:right w:val="single" w:sz="4" w:space="0" w:color="000000"/>
            </w:tcBorders>
          </w:tcPr>
          <w:p w14:paraId="3D0168D3" w14:textId="77777777" w:rsidR="007B33A7" w:rsidRPr="003F7321" w:rsidRDefault="00A46704">
            <w:pPr>
              <w:pStyle w:val="Standard"/>
              <w:spacing w:after="0" w:line="240" w:lineRule="auto"/>
              <w:rPr>
                <w:rFonts w:ascii="Arial" w:hAnsi="Arial" w:cs="Arial"/>
              </w:rPr>
            </w:pPr>
            <w:r w:rsidRPr="003F7321">
              <w:rPr>
                <w:rFonts w:ascii="Arial" w:hAnsi="Arial" w:cs="Arial"/>
              </w:rPr>
              <w:t>Liczba pracujących emerytów na 1000 pracujących (Osoby z ustalonym prawem do emerytury, nadal aktywne zawodowo)</w:t>
            </w:r>
          </w:p>
        </w:tc>
        <w:tc>
          <w:tcPr>
            <w:tcW w:w="1560" w:type="dxa"/>
            <w:gridSpan w:val="2"/>
            <w:tcBorders>
              <w:top w:val="single" w:sz="4" w:space="0" w:color="000000"/>
              <w:left w:val="single" w:sz="4" w:space="0" w:color="000000"/>
              <w:bottom w:val="single" w:sz="4" w:space="0" w:color="000000"/>
              <w:right w:val="single" w:sz="4" w:space="0" w:color="000000"/>
            </w:tcBorders>
          </w:tcPr>
          <w:p w14:paraId="7A1F41E9" w14:textId="33E549A4" w:rsidR="007B33A7" w:rsidRPr="003F7321" w:rsidRDefault="00AA20F6">
            <w:pPr>
              <w:pStyle w:val="Standard"/>
              <w:spacing w:after="0" w:line="240" w:lineRule="auto"/>
              <w:jc w:val="center"/>
              <w:rPr>
                <w:rFonts w:ascii="Arial" w:hAnsi="Arial" w:cs="Arial"/>
              </w:rPr>
            </w:pPr>
            <w:r w:rsidRPr="003F7321">
              <w:rPr>
                <w:rFonts w:ascii="Arial" w:hAnsi="Arial" w:cs="Arial"/>
              </w:rPr>
              <w:t>107</w:t>
            </w:r>
          </w:p>
        </w:tc>
        <w:tc>
          <w:tcPr>
            <w:tcW w:w="1559" w:type="dxa"/>
            <w:gridSpan w:val="2"/>
            <w:tcBorders>
              <w:top w:val="single" w:sz="4" w:space="0" w:color="000000"/>
              <w:left w:val="single" w:sz="4" w:space="0" w:color="000000"/>
              <w:bottom w:val="single" w:sz="4" w:space="0" w:color="000000"/>
              <w:right w:val="single" w:sz="4" w:space="0" w:color="000000"/>
            </w:tcBorders>
          </w:tcPr>
          <w:p w14:paraId="1C3090FE" w14:textId="473FD9E4" w:rsidR="007B33A7" w:rsidRPr="003F7321" w:rsidRDefault="00AA20F6">
            <w:pPr>
              <w:pStyle w:val="Standard"/>
              <w:spacing w:after="0" w:line="240" w:lineRule="auto"/>
              <w:jc w:val="center"/>
              <w:rPr>
                <w:rFonts w:ascii="Arial" w:hAnsi="Arial" w:cs="Arial"/>
              </w:rPr>
            </w:pPr>
            <w:r w:rsidRPr="003F7321">
              <w:rPr>
                <w:rFonts w:ascii="Arial" w:hAnsi="Arial" w:cs="Arial"/>
              </w:rPr>
              <w:t>128</w:t>
            </w:r>
          </w:p>
        </w:tc>
        <w:tc>
          <w:tcPr>
            <w:tcW w:w="1956" w:type="dxa"/>
            <w:tcBorders>
              <w:top w:val="single" w:sz="4" w:space="0" w:color="000000"/>
              <w:left w:val="single" w:sz="4" w:space="0" w:color="000000"/>
              <w:bottom w:val="single" w:sz="4" w:space="0" w:color="000000"/>
              <w:right w:val="single" w:sz="4" w:space="0" w:color="000000"/>
            </w:tcBorders>
          </w:tcPr>
          <w:p w14:paraId="0E3711CE" w14:textId="77777777" w:rsidR="007B33A7" w:rsidRDefault="00A46704">
            <w:pPr>
              <w:pStyle w:val="Standard"/>
              <w:spacing w:after="0" w:line="240" w:lineRule="auto"/>
              <w:jc w:val="center"/>
              <w:rPr>
                <w:rFonts w:ascii="Arial" w:hAnsi="Arial" w:cs="Arial"/>
              </w:rPr>
            </w:pPr>
            <w:r>
              <w:rPr>
                <w:rFonts w:ascii="Arial" w:hAnsi="Arial" w:cs="Arial"/>
              </w:rPr>
              <w:t>ZUS, GUS</w:t>
            </w:r>
          </w:p>
        </w:tc>
      </w:tr>
      <w:tr w:rsidR="007B33A7" w14:paraId="0DE2A3BB" w14:textId="77777777" w:rsidTr="00235542">
        <w:trPr>
          <w:trHeight w:val="653"/>
        </w:trPr>
        <w:tc>
          <w:tcPr>
            <w:tcW w:w="4072" w:type="dxa"/>
            <w:tcBorders>
              <w:top w:val="single" w:sz="4" w:space="0" w:color="000000"/>
              <w:left w:val="single" w:sz="4" w:space="0" w:color="000000"/>
              <w:bottom w:val="single" w:sz="4" w:space="0" w:color="000000"/>
              <w:right w:val="single" w:sz="4" w:space="0" w:color="000000"/>
            </w:tcBorders>
          </w:tcPr>
          <w:p w14:paraId="71C10D77" w14:textId="77777777" w:rsidR="007B33A7" w:rsidRDefault="00A46704">
            <w:pPr>
              <w:pStyle w:val="Standard"/>
              <w:spacing w:after="0" w:line="240" w:lineRule="auto"/>
              <w:rPr>
                <w:rFonts w:ascii="Arial" w:hAnsi="Arial" w:cs="Arial"/>
              </w:rPr>
            </w:pPr>
            <w:r>
              <w:rPr>
                <w:rFonts w:ascii="Arial" w:hAnsi="Arial" w:cs="Arial"/>
              </w:rPr>
              <w:t>Średni wiek przejścia na emeryturę (Średni wiek, w którym osoby kończą aktywność zawodową i przechodzą na emeryturę)</w:t>
            </w:r>
          </w:p>
        </w:tc>
        <w:tc>
          <w:tcPr>
            <w:tcW w:w="1560" w:type="dxa"/>
            <w:gridSpan w:val="2"/>
            <w:tcBorders>
              <w:top w:val="single" w:sz="4" w:space="0" w:color="000000"/>
              <w:left w:val="single" w:sz="4" w:space="0" w:color="000000"/>
              <w:bottom w:val="single" w:sz="4" w:space="0" w:color="000000"/>
              <w:right w:val="single" w:sz="4" w:space="0" w:color="000000"/>
            </w:tcBorders>
          </w:tcPr>
          <w:p w14:paraId="162E7928" w14:textId="77777777" w:rsidR="007B33A7" w:rsidRDefault="00A46704">
            <w:pPr>
              <w:pStyle w:val="Standard"/>
              <w:jc w:val="center"/>
              <w:rPr>
                <w:rFonts w:ascii="Arial" w:hAnsi="Arial" w:cs="Arial"/>
              </w:rPr>
            </w:pPr>
            <w:r>
              <w:rPr>
                <w:rFonts w:ascii="Arial" w:hAnsi="Arial" w:cs="Arial"/>
              </w:rPr>
              <w:t>62,4 lata (kobiety)</w:t>
            </w:r>
          </w:p>
          <w:p w14:paraId="0FEAAECE" w14:textId="77777777" w:rsidR="007B33A7" w:rsidRDefault="00A46704">
            <w:pPr>
              <w:pStyle w:val="Standard"/>
              <w:spacing w:after="0" w:line="240" w:lineRule="auto"/>
              <w:jc w:val="center"/>
              <w:rPr>
                <w:rFonts w:ascii="Arial" w:hAnsi="Arial" w:cs="Arial"/>
              </w:rPr>
            </w:pPr>
            <w:r>
              <w:rPr>
                <w:rFonts w:ascii="Arial" w:hAnsi="Arial" w:cs="Arial"/>
              </w:rPr>
              <w:t>64,7 lat (mężczyźni)</w:t>
            </w:r>
          </w:p>
        </w:tc>
        <w:tc>
          <w:tcPr>
            <w:tcW w:w="1559" w:type="dxa"/>
            <w:gridSpan w:val="2"/>
            <w:tcBorders>
              <w:top w:val="single" w:sz="4" w:space="0" w:color="000000"/>
              <w:left w:val="single" w:sz="4" w:space="0" w:color="000000"/>
              <w:bottom w:val="single" w:sz="4" w:space="0" w:color="000000"/>
              <w:right w:val="single" w:sz="4" w:space="0" w:color="000000"/>
            </w:tcBorders>
          </w:tcPr>
          <w:p w14:paraId="3940BBF3" w14:textId="77777777" w:rsidR="007B33A7" w:rsidRDefault="00A46704">
            <w:pPr>
              <w:pStyle w:val="Standard"/>
              <w:spacing w:after="0" w:line="240" w:lineRule="auto"/>
              <w:jc w:val="center"/>
              <w:rPr>
                <w:rFonts w:ascii="Arial" w:hAnsi="Arial" w:cs="Arial"/>
              </w:rPr>
            </w:pPr>
            <w:r>
              <w:rPr>
                <w:rFonts w:ascii="Arial" w:hAnsi="Arial" w:cs="Arial"/>
              </w:rPr>
              <w:t>+1 rok (dla obu płci)</w:t>
            </w:r>
          </w:p>
        </w:tc>
        <w:tc>
          <w:tcPr>
            <w:tcW w:w="1956" w:type="dxa"/>
            <w:tcBorders>
              <w:top w:val="single" w:sz="4" w:space="0" w:color="000000"/>
              <w:left w:val="single" w:sz="4" w:space="0" w:color="000000"/>
              <w:bottom w:val="single" w:sz="4" w:space="0" w:color="000000"/>
              <w:right w:val="single" w:sz="4" w:space="0" w:color="000000"/>
            </w:tcBorders>
          </w:tcPr>
          <w:p w14:paraId="03772C14" w14:textId="77777777" w:rsidR="007B33A7" w:rsidRDefault="00A46704">
            <w:pPr>
              <w:pStyle w:val="Standard"/>
              <w:spacing w:after="0" w:line="240" w:lineRule="auto"/>
              <w:jc w:val="center"/>
              <w:rPr>
                <w:rFonts w:ascii="Arial" w:hAnsi="Arial" w:cs="Arial"/>
              </w:rPr>
            </w:pPr>
            <w:r>
              <w:rPr>
                <w:rFonts w:ascii="Arial" w:hAnsi="Arial" w:cs="Arial"/>
              </w:rPr>
              <w:t xml:space="preserve">ZUS, </w:t>
            </w:r>
            <w:proofErr w:type="spellStart"/>
            <w:r>
              <w:rPr>
                <w:rFonts w:ascii="Arial" w:hAnsi="Arial" w:cs="Arial"/>
              </w:rPr>
              <w:t>MRPiPS</w:t>
            </w:r>
            <w:proofErr w:type="spellEnd"/>
            <w:r>
              <w:rPr>
                <w:rFonts w:ascii="Arial" w:hAnsi="Arial" w:cs="Arial"/>
              </w:rPr>
              <w:t>, BAEL</w:t>
            </w:r>
          </w:p>
        </w:tc>
      </w:tr>
      <w:tr w:rsidR="007B33A7" w14:paraId="5B253820" w14:textId="77777777" w:rsidTr="00A37F2B">
        <w:trPr>
          <w:trHeight w:val="653"/>
        </w:trPr>
        <w:tc>
          <w:tcPr>
            <w:tcW w:w="9147"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4AAFF3B5" w14:textId="77777777" w:rsidR="007B33A7" w:rsidRDefault="00A46704">
            <w:pPr>
              <w:pStyle w:val="Standard"/>
              <w:spacing w:after="0" w:line="240" w:lineRule="auto"/>
              <w:jc w:val="center"/>
              <w:rPr>
                <w:rFonts w:ascii="Arial" w:hAnsi="Arial" w:cs="Arial"/>
              </w:rPr>
            </w:pPr>
            <w:r>
              <w:rPr>
                <w:rFonts w:ascii="Arial" w:hAnsi="Arial" w:cs="Arial"/>
                <w:b/>
                <w:bCs/>
              </w:rPr>
              <w:t>Bezpieczeństwo</w:t>
            </w:r>
          </w:p>
        </w:tc>
      </w:tr>
      <w:tr w:rsidR="007B33A7" w14:paraId="2474D94C" w14:textId="77777777" w:rsidTr="00235542">
        <w:trPr>
          <w:trHeight w:val="653"/>
        </w:trPr>
        <w:tc>
          <w:tcPr>
            <w:tcW w:w="4072" w:type="dxa"/>
            <w:tcBorders>
              <w:top w:val="single" w:sz="4" w:space="0" w:color="000000"/>
              <w:left w:val="single" w:sz="4" w:space="0" w:color="000000"/>
              <w:bottom w:val="single" w:sz="4" w:space="0" w:color="000000"/>
              <w:right w:val="single" w:sz="4" w:space="0" w:color="000000"/>
            </w:tcBorders>
            <w:vAlign w:val="center"/>
          </w:tcPr>
          <w:p w14:paraId="3DE70781" w14:textId="77777777" w:rsidR="007B33A7" w:rsidRDefault="00A46704">
            <w:pPr>
              <w:pStyle w:val="Standard"/>
              <w:spacing w:after="0" w:line="240" w:lineRule="auto"/>
              <w:rPr>
                <w:rFonts w:ascii="Arial" w:hAnsi="Arial" w:cs="Arial"/>
              </w:rPr>
            </w:pPr>
            <w:r>
              <w:rPr>
                <w:rFonts w:ascii="Arial" w:hAnsi="Arial" w:cs="Arial"/>
              </w:rPr>
              <w:t>Liczba przedsięwzięć (akcji informacyjnych, kampanii) dotyczących bezpieczeństwa osób starszych realizowanych przez jednostki samorządu terytorialnego oraz inne służby</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6317BE92" w14:textId="77777777" w:rsidR="007B33A7" w:rsidRPr="003F7321" w:rsidRDefault="00A46704">
            <w:pPr>
              <w:pStyle w:val="Standard"/>
              <w:spacing w:after="0" w:line="240" w:lineRule="auto"/>
              <w:jc w:val="center"/>
              <w:rPr>
                <w:rFonts w:ascii="Arial" w:hAnsi="Arial" w:cs="Arial"/>
              </w:rPr>
            </w:pPr>
            <w:r w:rsidRPr="003F7321">
              <w:rPr>
                <w:rFonts w:ascii="Arial" w:hAnsi="Arial" w:cs="Arial"/>
              </w:rPr>
              <w:t>816</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0F6D7A9" w14:textId="76FFE0A9" w:rsidR="007B33A7" w:rsidRPr="003F7321" w:rsidRDefault="008E15D1">
            <w:pPr>
              <w:pStyle w:val="Standard"/>
              <w:spacing w:after="0" w:line="240" w:lineRule="auto"/>
              <w:jc w:val="center"/>
              <w:rPr>
                <w:rFonts w:ascii="Arial" w:hAnsi="Arial" w:cs="Arial"/>
              </w:rPr>
            </w:pPr>
            <w:r w:rsidRPr="003F7321">
              <w:rPr>
                <w:rFonts w:ascii="Arial" w:hAnsi="Arial" w:cs="Arial"/>
              </w:rPr>
              <w:t>8</w:t>
            </w:r>
            <w:r w:rsidR="00235542">
              <w:rPr>
                <w:rFonts w:ascii="Arial" w:hAnsi="Arial" w:cs="Arial"/>
              </w:rPr>
              <w:t>4</w:t>
            </w:r>
            <w:r w:rsidRPr="003F7321">
              <w:rPr>
                <w:rFonts w:ascii="Arial" w:hAnsi="Arial" w:cs="Arial"/>
              </w:rPr>
              <w:t>0</w:t>
            </w:r>
          </w:p>
        </w:tc>
        <w:tc>
          <w:tcPr>
            <w:tcW w:w="1956" w:type="dxa"/>
            <w:tcBorders>
              <w:top w:val="single" w:sz="4" w:space="0" w:color="000000"/>
              <w:left w:val="single" w:sz="4" w:space="0" w:color="000000"/>
              <w:bottom w:val="single" w:sz="4" w:space="0" w:color="000000"/>
              <w:right w:val="single" w:sz="4" w:space="0" w:color="000000"/>
            </w:tcBorders>
            <w:vAlign w:val="center"/>
          </w:tcPr>
          <w:p w14:paraId="38BC2219" w14:textId="77777777" w:rsidR="007B33A7" w:rsidRDefault="00A46704">
            <w:pPr>
              <w:pStyle w:val="Standard"/>
              <w:spacing w:after="0" w:line="240" w:lineRule="auto"/>
              <w:rPr>
                <w:rFonts w:ascii="Arial" w:hAnsi="Arial" w:cs="Arial"/>
              </w:rPr>
            </w:pPr>
            <w:r>
              <w:rPr>
                <w:rFonts w:ascii="Arial" w:hAnsi="Arial" w:cs="Arial"/>
              </w:rPr>
              <w:t>dane gromadzone przez ROPS, dane z gmin i powiatów oraz innych służb</w:t>
            </w:r>
          </w:p>
        </w:tc>
      </w:tr>
      <w:tr w:rsidR="007B33A7" w14:paraId="4FD0C77C" w14:textId="77777777" w:rsidTr="00235542">
        <w:trPr>
          <w:trHeight w:val="653"/>
        </w:trPr>
        <w:tc>
          <w:tcPr>
            <w:tcW w:w="4072" w:type="dxa"/>
            <w:tcBorders>
              <w:top w:val="single" w:sz="4" w:space="0" w:color="000000"/>
              <w:left w:val="single" w:sz="4" w:space="0" w:color="000000"/>
              <w:bottom w:val="single" w:sz="4" w:space="0" w:color="000000"/>
              <w:right w:val="single" w:sz="4" w:space="0" w:color="000000"/>
            </w:tcBorders>
            <w:vAlign w:val="center"/>
          </w:tcPr>
          <w:p w14:paraId="31C105A3" w14:textId="77777777" w:rsidR="007B33A7" w:rsidRDefault="00A46704">
            <w:pPr>
              <w:pStyle w:val="Standard"/>
              <w:spacing w:after="0" w:line="240" w:lineRule="auto"/>
              <w:rPr>
                <w:rFonts w:ascii="Arial" w:hAnsi="Arial" w:cs="Arial"/>
              </w:rPr>
            </w:pPr>
            <w:r>
              <w:rPr>
                <w:rFonts w:ascii="Arial" w:hAnsi="Arial" w:cs="Arial"/>
              </w:rPr>
              <w:t>Liczba pracowników jednostek organizacyjnych pomocy społecznej, którzy podnieśli swoje kwalifikacje w obszarze wsparcia osób starszych</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55020D90" w14:textId="77777777" w:rsidR="007B33A7" w:rsidRPr="003F7321" w:rsidRDefault="00A46704">
            <w:pPr>
              <w:pStyle w:val="Standard"/>
              <w:spacing w:after="0" w:line="240" w:lineRule="auto"/>
              <w:jc w:val="center"/>
              <w:rPr>
                <w:rFonts w:ascii="Arial" w:hAnsi="Arial" w:cs="Arial"/>
              </w:rPr>
            </w:pPr>
            <w:r w:rsidRPr="003F7321">
              <w:rPr>
                <w:rFonts w:ascii="Arial" w:hAnsi="Arial" w:cs="Arial"/>
              </w:rPr>
              <w:t>595</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ACF34DD" w14:textId="29F34A9F" w:rsidR="007B33A7" w:rsidRPr="003F7321" w:rsidRDefault="008E15D1">
            <w:pPr>
              <w:pStyle w:val="Standard"/>
              <w:spacing w:after="0" w:line="240" w:lineRule="auto"/>
              <w:jc w:val="center"/>
              <w:rPr>
                <w:rFonts w:ascii="Arial" w:hAnsi="Arial" w:cs="Arial"/>
              </w:rPr>
            </w:pPr>
            <w:r w:rsidRPr="003F7321">
              <w:rPr>
                <w:rFonts w:ascii="Arial" w:hAnsi="Arial" w:cs="Arial"/>
              </w:rPr>
              <w:t>6</w:t>
            </w:r>
            <w:r w:rsidR="00BB757F">
              <w:rPr>
                <w:rFonts w:ascii="Arial" w:hAnsi="Arial" w:cs="Arial"/>
              </w:rPr>
              <w:t>3</w:t>
            </w:r>
            <w:r w:rsidR="00A46704" w:rsidRPr="003F7321">
              <w:rPr>
                <w:rFonts w:ascii="Arial" w:hAnsi="Arial" w:cs="Arial"/>
              </w:rPr>
              <w:t>0</w:t>
            </w:r>
          </w:p>
        </w:tc>
        <w:tc>
          <w:tcPr>
            <w:tcW w:w="1956" w:type="dxa"/>
            <w:tcBorders>
              <w:top w:val="single" w:sz="4" w:space="0" w:color="000000"/>
              <w:left w:val="single" w:sz="4" w:space="0" w:color="000000"/>
              <w:bottom w:val="single" w:sz="4" w:space="0" w:color="000000"/>
              <w:right w:val="single" w:sz="4" w:space="0" w:color="000000"/>
            </w:tcBorders>
            <w:vAlign w:val="center"/>
          </w:tcPr>
          <w:p w14:paraId="0A2BDD2D" w14:textId="77777777" w:rsidR="007B33A7" w:rsidRDefault="00A46704">
            <w:pPr>
              <w:pStyle w:val="Standard"/>
              <w:spacing w:after="0" w:line="240" w:lineRule="auto"/>
              <w:jc w:val="center"/>
              <w:rPr>
                <w:rFonts w:ascii="Arial" w:hAnsi="Arial" w:cs="Arial"/>
              </w:rPr>
            </w:pPr>
            <w:r>
              <w:rPr>
                <w:rFonts w:ascii="Arial" w:hAnsi="Arial" w:cs="Arial"/>
              </w:rPr>
              <w:t>dane gromadzone przez ROPS</w:t>
            </w:r>
          </w:p>
        </w:tc>
      </w:tr>
      <w:tr w:rsidR="007B33A7" w14:paraId="64B80988" w14:textId="77777777" w:rsidTr="00235542">
        <w:trPr>
          <w:trHeight w:val="653"/>
        </w:trPr>
        <w:tc>
          <w:tcPr>
            <w:tcW w:w="4072" w:type="dxa"/>
            <w:tcBorders>
              <w:top w:val="single" w:sz="4" w:space="0" w:color="000000"/>
              <w:left w:val="single" w:sz="4" w:space="0" w:color="000000"/>
              <w:bottom w:val="single" w:sz="4" w:space="0" w:color="000000"/>
              <w:right w:val="single" w:sz="4" w:space="0" w:color="000000"/>
            </w:tcBorders>
            <w:vAlign w:val="center"/>
          </w:tcPr>
          <w:p w14:paraId="1781CC79" w14:textId="77777777" w:rsidR="007B33A7" w:rsidRDefault="00A46704">
            <w:pPr>
              <w:pStyle w:val="Standard"/>
              <w:spacing w:after="0" w:line="240" w:lineRule="auto"/>
              <w:rPr>
                <w:rFonts w:ascii="Arial" w:hAnsi="Arial" w:cs="Arial"/>
              </w:rPr>
            </w:pPr>
            <w:r>
              <w:rPr>
                <w:rFonts w:ascii="Arial" w:hAnsi="Arial" w:cs="Arial"/>
              </w:rPr>
              <w:t>Liczba jednostek udzielających bezpłatnych porad prawnych dla osób doświadczających przemocy i dyskryminacji ze względu na wiek</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698DEB10" w14:textId="77777777" w:rsidR="007B33A7" w:rsidRPr="003F7321" w:rsidRDefault="00A46704">
            <w:pPr>
              <w:pStyle w:val="Standard"/>
              <w:spacing w:after="0" w:line="240" w:lineRule="auto"/>
              <w:jc w:val="center"/>
              <w:rPr>
                <w:rFonts w:ascii="Arial" w:hAnsi="Arial" w:cs="Arial"/>
              </w:rPr>
            </w:pPr>
            <w:r w:rsidRPr="003F7321">
              <w:rPr>
                <w:rFonts w:ascii="Arial" w:hAnsi="Arial" w:cs="Arial"/>
              </w:rPr>
              <w:t>158</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47FABFE" w14:textId="740A181E" w:rsidR="007B33A7" w:rsidRPr="003F7321" w:rsidRDefault="00100BC6">
            <w:pPr>
              <w:pStyle w:val="Standard"/>
              <w:spacing w:after="0" w:line="240" w:lineRule="auto"/>
              <w:jc w:val="center"/>
              <w:rPr>
                <w:rFonts w:ascii="Arial" w:hAnsi="Arial" w:cs="Arial"/>
              </w:rPr>
            </w:pPr>
            <w:r w:rsidRPr="003F7321">
              <w:rPr>
                <w:rFonts w:ascii="Arial" w:hAnsi="Arial" w:cs="Arial"/>
              </w:rPr>
              <w:t>170</w:t>
            </w:r>
          </w:p>
        </w:tc>
        <w:tc>
          <w:tcPr>
            <w:tcW w:w="1956" w:type="dxa"/>
            <w:tcBorders>
              <w:top w:val="single" w:sz="4" w:space="0" w:color="000000"/>
              <w:left w:val="single" w:sz="4" w:space="0" w:color="000000"/>
              <w:bottom w:val="single" w:sz="4" w:space="0" w:color="000000"/>
              <w:right w:val="single" w:sz="4" w:space="0" w:color="000000"/>
            </w:tcBorders>
            <w:vAlign w:val="center"/>
          </w:tcPr>
          <w:p w14:paraId="30F5E752" w14:textId="77777777" w:rsidR="007B33A7" w:rsidRDefault="00A46704">
            <w:pPr>
              <w:pStyle w:val="Standard"/>
              <w:spacing w:after="0" w:line="240" w:lineRule="auto"/>
              <w:rPr>
                <w:rFonts w:ascii="Arial" w:hAnsi="Arial" w:cs="Arial"/>
              </w:rPr>
            </w:pPr>
            <w:r>
              <w:rPr>
                <w:rFonts w:ascii="Arial" w:hAnsi="Arial" w:cs="Arial"/>
              </w:rPr>
              <w:t>dane gromadzone przez ROPS, dane z gmin i powiatów</w:t>
            </w:r>
          </w:p>
        </w:tc>
      </w:tr>
    </w:tbl>
    <w:p w14:paraId="035290F5" w14:textId="626017BC" w:rsidR="007B33A7" w:rsidRDefault="00A46704" w:rsidP="00402724">
      <w:pPr>
        <w:pStyle w:val="Nagwek1"/>
        <w:numPr>
          <w:ilvl w:val="0"/>
          <w:numId w:val="37"/>
        </w:numPr>
        <w:spacing w:before="0"/>
        <w:rPr>
          <w:rFonts w:ascii="Arial" w:hAnsi="Arial" w:cs="Arial"/>
        </w:rPr>
      </w:pPr>
      <w:r>
        <w:br w:type="page"/>
      </w:r>
      <w:bookmarkStart w:id="53" w:name="_Toc205375207"/>
      <w:bookmarkStart w:id="54" w:name="_Toc212035563"/>
      <w:r>
        <w:rPr>
          <w:rFonts w:ascii="Arial" w:hAnsi="Arial" w:cs="Arial"/>
        </w:rPr>
        <w:t>Monitoring</w:t>
      </w:r>
      <w:r w:rsidR="000A4B8B">
        <w:rPr>
          <w:rFonts w:ascii="Arial" w:hAnsi="Arial" w:cs="Arial"/>
        </w:rPr>
        <w:t xml:space="preserve"> i ź</w:t>
      </w:r>
      <w:r w:rsidR="000A4B8B" w:rsidRPr="000A4B8B">
        <w:rPr>
          <w:rFonts w:ascii="Arial" w:hAnsi="Arial" w:cs="Arial"/>
        </w:rPr>
        <w:t xml:space="preserve">ródła finansowania </w:t>
      </w:r>
      <w:r>
        <w:rPr>
          <w:rFonts w:ascii="Arial" w:hAnsi="Arial" w:cs="Arial"/>
        </w:rPr>
        <w:t>Programu</w:t>
      </w:r>
      <w:bookmarkEnd w:id="53"/>
      <w:bookmarkEnd w:id="54"/>
    </w:p>
    <w:p w14:paraId="118FC5B9" w14:textId="77777777" w:rsidR="007B33A7" w:rsidRDefault="007B33A7">
      <w:pPr>
        <w:pStyle w:val="Standard"/>
        <w:spacing w:after="0"/>
        <w:jc w:val="both"/>
        <w:rPr>
          <w:rFonts w:ascii="Arial" w:hAnsi="Arial" w:cs="Arial"/>
        </w:rPr>
      </w:pPr>
    </w:p>
    <w:p w14:paraId="0F155466" w14:textId="3F85F74D" w:rsidR="000A4B8B" w:rsidRDefault="000A4B8B" w:rsidP="000A4B8B">
      <w:pPr>
        <w:pStyle w:val="Standard"/>
        <w:spacing w:after="0"/>
        <w:ind w:firstLine="567"/>
        <w:jc w:val="both"/>
        <w:rPr>
          <w:rFonts w:ascii="Arial" w:hAnsi="Arial" w:cs="Arial"/>
        </w:rPr>
      </w:pPr>
      <w:r w:rsidRPr="000A4B8B">
        <w:rPr>
          <w:rFonts w:ascii="Arial" w:hAnsi="Arial" w:cs="Arial"/>
        </w:rPr>
        <w:t>Program będzie monitorowany co dwa lata w zakresie realizacji przyjętych wskaźników.</w:t>
      </w:r>
      <w:r>
        <w:rPr>
          <w:rFonts w:ascii="Arial" w:hAnsi="Arial" w:cs="Arial"/>
        </w:rPr>
        <w:t xml:space="preserve"> </w:t>
      </w:r>
      <w:r w:rsidRPr="000A4B8B">
        <w:rPr>
          <w:rFonts w:ascii="Arial" w:hAnsi="Arial" w:cs="Arial"/>
        </w:rPr>
        <w:t xml:space="preserve">W przypadku konieczności wprowadzenia zmian wynikających np. ze zmieniających się warunków społecznych lub zmian w przepisach dokument będzie podlegał aktualizacji. Za monitoring Programu odpowiedzialny będzie Regionalny Ośrodek Polityki Społecznej </w:t>
      </w:r>
      <w:r>
        <w:rPr>
          <w:rFonts w:ascii="Arial" w:hAnsi="Arial" w:cs="Arial"/>
        </w:rPr>
        <w:br/>
      </w:r>
      <w:r w:rsidRPr="000A4B8B">
        <w:rPr>
          <w:rFonts w:ascii="Arial" w:hAnsi="Arial" w:cs="Arial"/>
        </w:rPr>
        <w:t>w Lublinie, raport z monitoringu Programu będzie przedkładany Zarządowi Województwa Lubelskiego. Monitorowanie Programu będzie odbywało się na podstawie danych pozyskiwanych m.in. z ośrodków pomocy społecznej, centrów usług społecznych, powiatowych centrów pomocy rodzinie, organizacji pozarządowych, rejestrów Centralnej Aplikacji Statystycznej, rejestrów Lubelskiego Urzędu Wojewódzkiego, zasobów Głównego Urzędu Statystycznego, a także zasobów gromadzonych przez Regionalny Ośrodek Polityki Społecznej w Lublinie.</w:t>
      </w:r>
    </w:p>
    <w:p w14:paraId="609ACD59" w14:textId="77777777" w:rsidR="000A4B8B" w:rsidRDefault="000A4B8B" w:rsidP="000A4B8B">
      <w:pPr>
        <w:pStyle w:val="Standard"/>
        <w:spacing w:after="0"/>
        <w:ind w:firstLine="567"/>
        <w:jc w:val="both"/>
        <w:rPr>
          <w:rFonts w:ascii="Arial" w:hAnsi="Arial" w:cs="Arial"/>
        </w:rPr>
      </w:pPr>
      <w:r>
        <w:rPr>
          <w:rFonts w:ascii="Arial" w:hAnsi="Arial" w:cs="Arial"/>
        </w:rPr>
        <w:t>Program będzie realizowany zgodnie z zasadą subsydiarności przy zakładanym udziale  środków własnych samorządu i finansowania zewnętrznego. Źródłem współfinansowania zadań wynikających z Programu mogą być również fundusze celowe oraz środki prywatne i inne.</w:t>
      </w:r>
    </w:p>
    <w:p w14:paraId="2DC4B2EA" w14:textId="77777777" w:rsidR="000A4B8B" w:rsidRDefault="000A4B8B" w:rsidP="000A4B8B">
      <w:pPr>
        <w:pStyle w:val="Standard"/>
        <w:spacing w:after="0"/>
        <w:ind w:firstLine="567"/>
        <w:jc w:val="both"/>
        <w:rPr>
          <w:rFonts w:ascii="Arial" w:hAnsi="Arial" w:cs="Arial"/>
        </w:rPr>
      </w:pPr>
      <w:r>
        <w:rPr>
          <w:rFonts w:ascii="Arial" w:hAnsi="Arial" w:cs="Arial"/>
        </w:rPr>
        <w:t>Program może być finansowany z następujących źródeł:</w:t>
      </w:r>
    </w:p>
    <w:p w14:paraId="6E107DD7" w14:textId="77777777" w:rsidR="000A4B8B" w:rsidRDefault="000A4B8B" w:rsidP="000A4B8B">
      <w:pPr>
        <w:pStyle w:val="Akapitzlist"/>
        <w:numPr>
          <w:ilvl w:val="0"/>
          <w:numId w:val="14"/>
        </w:numPr>
        <w:spacing w:after="0"/>
        <w:jc w:val="both"/>
        <w:rPr>
          <w:rFonts w:ascii="Arial" w:hAnsi="Arial" w:cs="Arial"/>
        </w:rPr>
      </w:pPr>
      <w:r>
        <w:rPr>
          <w:rFonts w:ascii="Arial" w:hAnsi="Arial" w:cs="Arial"/>
        </w:rPr>
        <w:t>budżet samorządu województwa lubelskiego,</w:t>
      </w:r>
    </w:p>
    <w:p w14:paraId="09B8A236" w14:textId="77777777" w:rsidR="000A4B8B" w:rsidRDefault="000A4B8B" w:rsidP="000A4B8B">
      <w:pPr>
        <w:pStyle w:val="Akapitzlist"/>
        <w:numPr>
          <w:ilvl w:val="0"/>
          <w:numId w:val="14"/>
        </w:numPr>
        <w:spacing w:after="0"/>
        <w:jc w:val="both"/>
        <w:rPr>
          <w:rFonts w:ascii="Arial" w:hAnsi="Arial" w:cs="Arial"/>
        </w:rPr>
      </w:pPr>
      <w:r>
        <w:rPr>
          <w:rFonts w:ascii="Arial" w:hAnsi="Arial" w:cs="Arial"/>
        </w:rPr>
        <w:t>budżety samorządów powiatów i gmin,</w:t>
      </w:r>
    </w:p>
    <w:p w14:paraId="0B33A3E6" w14:textId="77777777" w:rsidR="000A4B8B" w:rsidRDefault="000A4B8B" w:rsidP="000A4B8B">
      <w:pPr>
        <w:pStyle w:val="Akapitzlist"/>
        <w:numPr>
          <w:ilvl w:val="0"/>
          <w:numId w:val="14"/>
        </w:numPr>
        <w:spacing w:after="0"/>
        <w:jc w:val="both"/>
        <w:rPr>
          <w:rFonts w:ascii="Arial" w:hAnsi="Arial" w:cs="Arial"/>
        </w:rPr>
      </w:pPr>
      <w:r>
        <w:rPr>
          <w:rFonts w:ascii="Arial" w:hAnsi="Arial" w:cs="Arial"/>
        </w:rPr>
        <w:t>środków własnych organizacji pozarządowych,</w:t>
      </w:r>
    </w:p>
    <w:p w14:paraId="57235D75" w14:textId="77777777" w:rsidR="000A4B8B" w:rsidRDefault="000A4B8B" w:rsidP="000A4B8B">
      <w:pPr>
        <w:pStyle w:val="Akapitzlist"/>
        <w:numPr>
          <w:ilvl w:val="0"/>
          <w:numId w:val="14"/>
        </w:numPr>
        <w:spacing w:after="0"/>
        <w:jc w:val="both"/>
        <w:rPr>
          <w:rFonts w:ascii="Arial" w:hAnsi="Arial" w:cs="Arial"/>
        </w:rPr>
      </w:pPr>
      <w:r>
        <w:rPr>
          <w:rFonts w:ascii="Arial" w:hAnsi="Arial" w:cs="Arial"/>
        </w:rPr>
        <w:t>środków własnych innych podmiotów zaangażowanych w działania na rzecz osób starszych,</w:t>
      </w:r>
    </w:p>
    <w:p w14:paraId="5B027411" w14:textId="57D10262" w:rsidR="007B33A7" w:rsidRPr="000A4B8B" w:rsidRDefault="000A4B8B" w:rsidP="000A4B8B">
      <w:pPr>
        <w:pStyle w:val="Akapitzlist"/>
        <w:numPr>
          <w:ilvl w:val="0"/>
          <w:numId w:val="14"/>
        </w:numPr>
        <w:spacing w:after="0"/>
        <w:jc w:val="both"/>
        <w:rPr>
          <w:rFonts w:ascii="Arial" w:hAnsi="Arial" w:cs="Arial"/>
        </w:rPr>
      </w:pPr>
      <w:r>
        <w:rPr>
          <w:rFonts w:ascii="Arial" w:hAnsi="Arial" w:cs="Arial"/>
        </w:rPr>
        <w:t xml:space="preserve">środki z Europejskiego Funduszu Społecznego </w:t>
      </w:r>
      <w:r w:rsidRPr="000A4B8B">
        <w:rPr>
          <w:rFonts w:ascii="Arial" w:hAnsi="Arial" w:cs="Arial"/>
        </w:rPr>
        <w:t>środki z budżetu państwa na realizację programów na rzecz osób starszych.</w:t>
      </w:r>
    </w:p>
    <w:p w14:paraId="1D348A97" w14:textId="4246927C" w:rsidR="007B33A7" w:rsidRDefault="00A46704" w:rsidP="000A4B8B">
      <w:pPr>
        <w:pStyle w:val="Standard"/>
        <w:rPr>
          <w:rFonts w:ascii="Arial" w:hAnsi="Arial" w:cs="Arial"/>
        </w:rPr>
      </w:pPr>
      <w:r>
        <w:br w:type="page"/>
      </w:r>
    </w:p>
    <w:p w14:paraId="686334AE" w14:textId="4542232D" w:rsidR="007B33A7" w:rsidRPr="000A4B8B" w:rsidRDefault="00A46704" w:rsidP="00030EB8">
      <w:pPr>
        <w:pStyle w:val="FigureIndex1"/>
        <w:tabs>
          <w:tab w:val="right" w:leader="dot" w:pos="9062"/>
        </w:tabs>
        <w:spacing w:after="240"/>
        <w:rPr>
          <w:rFonts w:ascii="Arial" w:hAnsi="Arial" w:cs="Arial"/>
          <w:color w:val="365F91"/>
          <w:sz w:val="32"/>
          <w:szCs w:val="32"/>
        </w:rPr>
      </w:pPr>
      <w:r w:rsidRPr="000A4B8B">
        <w:rPr>
          <w:rFonts w:ascii="Arial" w:hAnsi="Arial" w:cs="Arial"/>
          <w:color w:val="365F91"/>
          <w:sz w:val="32"/>
          <w:szCs w:val="32"/>
        </w:rPr>
        <w:t>Spis wykresów:</w:t>
      </w:r>
    </w:p>
    <w:p w14:paraId="3BD2F876" w14:textId="5B6FA3D4" w:rsidR="001C7895" w:rsidRDefault="00A46704">
      <w:pPr>
        <w:pStyle w:val="Spisilustracji"/>
        <w:tabs>
          <w:tab w:val="right" w:leader="dot" w:pos="9062"/>
        </w:tabs>
        <w:rPr>
          <w:rFonts w:asciiTheme="minorHAnsi" w:eastAsiaTheme="minorEastAsia" w:hAnsiTheme="minorHAnsi" w:cstheme="minorBidi"/>
          <w:noProof/>
          <w:kern w:val="2"/>
          <w:sz w:val="24"/>
          <w:szCs w:val="24"/>
          <w:lang w:eastAsia="pl-PL"/>
          <w14:ligatures w14:val="standardContextual"/>
        </w:rPr>
      </w:pPr>
      <w:r>
        <w:fldChar w:fldCharType="begin"/>
      </w:r>
      <w:r>
        <w:rPr>
          <w:rStyle w:val="czeindeksu"/>
        </w:rPr>
        <w:instrText xml:space="preserve"> TOC \c "Wykres" \h </w:instrText>
      </w:r>
      <w:r>
        <w:rPr>
          <w:rStyle w:val="czeindeksu"/>
        </w:rPr>
        <w:fldChar w:fldCharType="separate"/>
      </w:r>
      <w:hyperlink w:anchor="_Toc209984555" w:history="1">
        <w:r w:rsidR="001C7895" w:rsidRPr="005A38B0">
          <w:rPr>
            <w:rStyle w:val="Hipercze"/>
            <w:noProof/>
          </w:rPr>
          <w:t>Wykres 1 Udział % osób w wieku 60 lat i więcej w ogólnej populacji ludności Polski wg stanu na dzień 31 grudnia 2024 r. (źródło: opracowanie własne na podstawie danych Głównego Urzędu Statystycznego)</w:t>
        </w:r>
        <w:r w:rsidR="001C7895">
          <w:rPr>
            <w:noProof/>
          </w:rPr>
          <w:tab/>
        </w:r>
        <w:r w:rsidR="001C7895">
          <w:rPr>
            <w:noProof/>
          </w:rPr>
          <w:fldChar w:fldCharType="begin"/>
        </w:r>
        <w:r w:rsidR="001C7895">
          <w:rPr>
            <w:noProof/>
          </w:rPr>
          <w:instrText xml:space="preserve"> PAGEREF _Toc209984555 \h </w:instrText>
        </w:r>
        <w:r w:rsidR="001C7895">
          <w:rPr>
            <w:noProof/>
          </w:rPr>
        </w:r>
        <w:r w:rsidR="001C7895">
          <w:rPr>
            <w:noProof/>
          </w:rPr>
          <w:fldChar w:fldCharType="separate"/>
        </w:r>
        <w:r w:rsidR="009C16F6">
          <w:rPr>
            <w:noProof/>
          </w:rPr>
          <w:t>11</w:t>
        </w:r>
        <w:r w:rsidR="001C7895">
          <w:rPr>
            <w:noProof/>
          </w:rPr>
          <w:fldChar w:fldCharType="end"/>
        </w:r>
      </w:hyperlink>
    </w:p>
    <w:p w14:paraId="2792A115" w14:textId="6F3668D0" w:rsidR="001C7895" w:rsidRDefault="001C7895">
      <w:pPr>
        <w:pStyle w:val="Spisilustracji"/>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9984556" w:history="1">
        <w:r w:rsidRPr="005A38B0">
          <w:rPr>
            <w:rStyle w:val="Hipercze"/>
            <w:noProof/>
          </w:rPr>
          <w:t xml:space="preserve">Wykres 2 </w:t>
        </w:r>
        <w:r w:rsidRPr="001C7895">
          <w:rPr>
            <w:rStyle w:val="Hipercze"/>
            <w:noProof/>
          </w:rPr>
          <w:t>Udział procentowy osób w wieku 60 lat i więcej  (źródło: opracowanie własne na podstawie danych Głównego Urzędu Statystycznego)</w:t>
        </w:r>
        <w:r>
          <w:rPr>
            <w:noProof/>
          </w:rPr>
          <w:tab/>
        </w:r>
        <w:r>
          <w:rPr>
            <w:noProof/>
          </w:rPr>
          <w:fldChar w:fldCharType="begin"/>
        </w:r>
        <w:r>
          <w:rPr>
            <w:noProof/>
          </w:rPr>
          <w:instrText xml:space="preserve"> PAGEREF _Toc209984556 \h </w:instrText>
        </w:r>
        <w:r>
          <w:rPr>
            <w:noProof/>
          </w:rPr>
        </w:r>
        <w:r>
          <w:rPr>
            <w:noProof/>
          </w:rPr>
          <w:fldChar w:fldCharType="separate"/>
        </w:r>
        <w:r w:rsidR="009C16F6">
          <w:rPr>
            <w:noProof/>
          </w:rPr>
          <w:t>12</w:t>
        </w:r>
        <w:r>
          <w:rPr>
            <w:noProof/>
          </w:rPr>
          <w:fldChar w:fldCharType="end"/>
        </w:r>
      </w:hyperlink>
    </w:p>
    <w:p w14:paraId="3F3A70C8" w14:textId="1893EBF1" w:rsidR="001C7895" w:rsidRDefault="001C7895">
      <w:pPr>
        <w:pStyle w:val="Spisilustracji"/>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9984557" w:history="1">
        <w:r w:rsidRPr="005A38B0">
          <w:rPr>
            <w:rStyle w:val="Hipercze"/>
            <w:noProof/>
          </w:rPr>
          <w:t xml:space="preserve">Wykres 3: </w:t>
        </w:r>
        <w:r w:rsidRPr="005A38B0">
          <w:rPr>
            <w:rStyle w:val="Hipercze"/>
            <w:rFonts w:cs="Arial"/>
            <w:noProof/>
          </w:rPr>
          <w:t>Procentowy udział osób w wieku 60 i więcej lat w poszczególnych przedziałach wiekowych województwa lubelskiego (źródło: ocena zasobów pomocy społecznej za 2024 r.)</w:t>
        </w:r>
        <w:r>
          <w:rPr>
            <w:noProof/>
          </w:rPr>
          <w:tab/>
        </w:r>
        <w:r>
          <w:rPr>
            <w:noProof/>
          </w:rPr>
          <w:fldChar w:fldCharType="begin"/>
        </w:r>
        <w:r>
          <w:rPr>
            <w:noProof/>
          </w:rPr>
          <w:instrText xml:space="preserve"> PAGEREF _Toc209984557 \h </w:instrText>
        </w:r>
        <w:r>
          <w:rPr>
            <w:noProof/>
          </w:rPr>
        </w:r>
        <w:r>
          <w:rPr>
            <w:noProof/>
          </w:rPr>
          <w:fldChar w:fldCharType="separate"/>
        </w:r>
        <w:r w:rsidR="009C16F6">
          <w:rPr>
            <w:noProof/>
          </w:rPr>
          <w:t>13</w:t>
        </w:r>
        <w:r>
          <w:rPr>
            <w:noProof/>
          </w:rPr>
          <w:fldChar w:fldCharType="end"/>
        </w:r>
      </w:hyperlink>
    </w:p>
    <w:p w14:paraId="40056D71" w14:textId="127A96CF" w:rsidR="001C7895" w:rsidRDefault="001C7895">
      <w:pPr>
        <w:pStyle w:val="Spisilustracji"/>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9984558" w:history="1">
        <w:r w:rsidRPr="005A38B0">
          <w:rPr>
            <w:rStyle w:val="Hipercze"/>
            <w:noProof/>
          </w:rPr>
          <w:t xml:space="preserve">Wykres 4: </w:t>
        </w:r>
        <w:r w:rsidRPr="005A38B0">
          <w:rPr>
            <w:rStyle w:val="Hipercze"/>
            <w:rFonts w:cs="Arial"/>
            <w:noProof/>
          </w:rPr>
          <w:t>Procentowy udział ludności powyżej 60 roku życia w ogóle mieszkańców poszczególnych powiatów województwa lubelskiego (Źródło: opracowanie własne na podstawie danych GUS)</w:t>
        </w:r>
        <w:r>
          <w:rPr>
            <w:noProof/>
          </w:rPr>
          <w:tab/>
        </w:r>
        <w:r>
          <w:rPr>
            <w:noProof/>
          </w:rPr>
          <w:fldChar w:fldCharType="begin"/>
        </w:r>
        <w:r>
          <w:rPr>
            <w:noProof/>
          </w:rPr>
          <w:instrText xml:space="preserve"> PAGEREF _Toc209984558 \h </w:instrText>
        </w:r>
        <w:r>
          <w:rPr>
            <w:noProof/>
          </w:rPr>
        </w:r>
        <w:r>
          <w:rPr>
            <w:noProof/>
          </w:rPr>
          <w:fldChar w:fldCharType="separate"/>
        </w:r>
        <w:r w:rsidR="009C16F6">
          <w:rPr>
            <w:noProof/>
          </w:rPr>
          <w:t>14</w:t>
        </w:r>
        <w:r>
          <w:rPr>
            <w:noProof/>
          </w:rPr>
          <w:fldChar w:fldCharType="end"/>
        </w:r>
      </w:hyperlink>
    </w:p>
    <w:p w14:paraId="2B445827" w14:textId="677B384E" w:rsidR="001C7895" w:rsidRDefault="001C7895">
      <w:pPr>
        <w:pStyle w:val="Spisilustracji"/>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9984559" w:history="1">
        <w:r w:rsidRPr="005A38B0">
          <w:rPr>
            <w:rStyle w:val="Hipercze"/>
            <w:noProof/>
          </w:rPr>
          <w:t>Wykres 5 Osoby w wieku 60 lat i więcej z podziałem na płeć</w:t>
        </w:r>
        <w:r>
          <w:rPr>
            <w:noProof/>
          </w:rPr>
          <w:tab/>
        </w:r>
        <w:r>
          <w:rPr>
            <w:noProof/>
          </w:rPr>
          <w:fldChar w:fldCharType="begin"/>
        </w:r>
        <w:r>
          <w:rPr>
            <w:noProof/>
          </w:rPr>
          <w:instrText xml:space="preserve"> PAGEREF _Toc209984559 \h </w:instrText>
        </w:r>
        <w:r>
          <w:rPr>
            <w:noProof/>
          </w:rPr>
        </w:r>
        <w:r>
          <w:rPr>
            <w:noProof/>
          </w:rPr>
          <w:fldChar w:fldCharType="separate"/>
        </w:r>
        <w:r w:rsidR="009C16F6">
          <w:rPr>
            <w:noProof/>
          </w:rPr>
          <w:t>15</w:t>
        </w:r>
        <w:r>
          <w:rPr>
            <w:noProof/>
          </w:rPr>
          <w:fldChar w:fldCharType="end"/>
        </w:r>
      </w:hyperlink>
    </w:p>
    <w:p w14:paraId="77F68A4F" w14:textId="1CCC2DC2" w:rsidR="001C7895" w:rsidRDefault="001C7895">
      <w:pPr>
        <w:pStyle w:val="Spisilustracji"/>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9984560" w:history="1">
        <w:r w:rsidRPr="005A38B0">
          <w:rPr>
            <w:rStyle w:val="Hipercze"/>
            <w:noProof/>
          </w:rPr>
          <w:t xml:space="preserve">Wykres 6: </w:t>
        </w:r>
        <w:r w:rsidRPr="005A38B0">
          <w:rPr>
            <w:rStyle w:val="Hipercze"/>
            <w:rFonts w:cs="Arial"/>
            <w:noProof/>
          </w:rPr>
          <w:t>Osoby w wieku 60 lat i więcej z podziałem na miejsce zamieszkania i procentowy udział  w ogólnej liczbie mieszkańców miast i wsi w województwie lubelskim</w:t>
        </w:r>
        <w:r>
          <w:rPr>
            <w:noProof/>
          </w:rPr>
          <w:tab/>
        </w:r>
        <w:r>
          <w:rPr>
            <w:noProof/>
          </w:rPr>
          <w:fldChar w:fldCharType="begin"/>
        </w:r>
        <w:r>
          <w:rPr>
            <w:noProof/>
          </w:rPr>
          <w:instrText xml:space="preserve"> PAGEREF _Toc209984560 \h </w:instrText>
        </w:r>
        <w:r>
          <w:rPr>
            <w:noProof/>
          </w:rPr>
        </w:r>
        <w:r>
          <w:rPr>
            <w:noProof/>
          </w:rPr>
          <w:fldChar w:fldCharType="separate"/>
        </w:r>
        <w:r w:rsidR="009C16F6">
          <w:rPr>
            <w:noProof/>
          </w:rPr>
          <w:t>15</w:t>
        </w:r>
        <w:r>
          <w:rPr>
            <w:noProof/>
          </w:rPr>
          <w:fldChar w:fldCharType="end"/>
        </w:r>
      </w:hyperlink>
    </w:p>
    <w:p w14:paraId="4824F71A" w14:textId="18BCCCF9" w:rsidR="001C7895" w:rsidRDefault="001C7895">
      <w:pPr>
        <w:pStyle w:val="Spisilustracji"/>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9984561" w:history="1">
        <w:r w:rsidRPr="005A38B0">
          <w:rPr>
            <w:rStyle w:val="Hipercze"/>
            <w:noProof/>
          </w:rPr>
          <w:t>Wykres 7: Procentowy udział ludności 65+ w latach 2025 – 2060 w Unii Europejskiej i w Polsce (źródło: prognozy demograficzne Eurostat)</w:t>
        </w:r>
        <w:r>
          <w:rPr>
            <w:noProof/>
          </w:rPr>
          <w:tab/>
        </w:r>
        <w:r>
          <w:rPr>
            <w:noProof/>
          </w:rPr>
          <w:fldChar w:fldCharType="begin"/>
        </w:r>
        <w:r>
          <w:rPr>
            <w:noProof/>
          </w:rPr>
          <w:instrText xml:space="preserve"> PAGEREF _Toc209984561 \h </w:instrText>
        </w:r>
        <w:r>
          <w:rPr>
            <w:noProof/>
          </w:rPr>
        </w:r>
        <w:r>
          <w:rPr>
            <w:noProof/>
          </w:rPr>
          <w:fldChar w:fldCharType="separate"/>
        </w:r>
        <w:r w:rsidR="009C16F6">
          <w:rPr>
            <w:noProof/>
          </w:rPr>
          <w:t>17</w:t>
        </w:r>
        <w:r>
          <w:rPr>
            <w:noProof/>
          </w:rPr>
          <w:fldChar w:fldCharType="end"/>
        </w:r>
      </w:hyperlink>
    </w:p>
    <w:p w14:paraId="6A52B08B" w14:textId="4D288AC5" w:rsidR="007B33A7" w:rsidRDefault="00A46704">
      <w:pPr>
        <w:pStyle w:val="Spisilustracji"/>
        <w:tabs>
          <w:tab w:val="right" w:leader="dot" w:pos="9062"/>
        </w:tabs>
        <w:rPr>
          <w:rFonts w:asciiTheme="minorHAnsi" w:eastAsiaTheme="minorEastAsia" w:hAnsiTheme="minorHAnsi" w:cstheme="minorBidi"/>
          <w:kern w:val="2"/>
          <w:sz w:val="24"/>
          <w:szCs w:val="24"/>
          <w:lang w:eastAsia="pl-PL"/>
          <w14:ligatures w14:val="standardContextual"/>
        </w:rPr>
      </w:pPr>
      <w:r>
        <w:rPr>
          <w:rStyle w:val="czeindeksu"/>
        </w:rPr>
        <w:fldChar w:fldCharType="end"/>
      </w:r>
    </w:p>
    <w:p w14:paraId="18BC1866" w14:textId="700D31F3" w:rsidR="00030EB8" w:rsidRPr="000A4B8B" w:rsidRDefault="00030EB8" w:rsidP="00030EB8">
      <w:pPr>
        <w:pStyle w:val="FigureIndex1"/>
        <w:tabs>
          <w:tab w:val="right" w:leader="dot" w:pos="9062"/>
        </w:tabs>
        <w:spacing w:after="240"/>
        <w:rPr>
          <w:rFonts w:ascii="Arial" w:hAnsi="Arial" w:cs="Arial"/>
          <w:color w:val="365F91"/>
          <w:sz w:val="32"/>
          <w:szCs w:val="32"/>
        </w:rPr>
      </w:pPr>
      <w:r w:rsidRPr="000A4B8B">
        <w:rPr>
          <w:rFonts w:ascii="Arial" w:hAnsi="Arial" w:cs="Arial"/>
          <w:color w:val="365F91"/>
          <w:sz w:val="32"/>
          <w:szCs w:val="32"/>
        </w:rPr>
        <w:t>Spis tabel:</w:t>
      </w:r>
    </w:p>
    <w:p w14:paraId="50F44903" w14:textId="6AD12F10" w:rsidR="00030EB8" w:rsidRDefault="00030EB8">
      <w:pPr>
        <w:pStyle w:val="Spisilustracji"/>
        <w:tabs>
          <w:tab w:val="right" w:leader="dot" w:pos="9062"/>
        </w:tabs>
        <w:rPr>
          <w:rFonts w:asciiTheme="minorHAnsi" w:eastAsiaTheme="minorEastAsia" w:hAnsiTheme="minorHAnsi" w:cstheme="minorBidi"/>
          <w:noProof/>
          <w:kern w:val="2"/>
          <w:sz w:val="24"/>
          <w:szCs w:val="24"/>
          <w:lang w:eastAsia="pl-PL"/>
          <w14:ligatures w14:val="standardContextual"/>
        </w:rPr>
      </w:pPr>
      <w:r>
        <w:rPr>
          <w:rFonts w:cs="Arial"/>
          <w:sz w:val="28"/>
          <w:szCs w:val="28"/>
        </w:rPr>
        <w:fldChar w:fldCharType="begin"/>
      </w:r>
      <w:r>
        <w:rPr>
          <w:rFonts w:cs="Arial"/>
          <w:sz w:val="28"/>
          <w:szCs w:val="28"/>
        </w:rPr>
        <w:instrText xml:space="preserve"> TOC \h \z \c "Tabela" </w:instrText>
      </w:r>
      <w:r>
        <w:rPr>
          <w:rFonts w:cs="Arial"/>
          <w:sz w:val="28"/>
          <w:szCs w:val="28"/>
        </w:rPr>
        <w:fldChar w:fldCharType="separate"/>
      </w:r>
      <w:hyperlink w:anchor="_Toc209992429" w:history="1">
        <w:r w:rsidRPr="002128D4">
          <w:rPr>
            <w:rStyle w:val="Hipercze"/>
            <w:noProof/>
          </w:rPr>
          <w:t>Tabela 1 Liczba mieszkańców powyżej 60 roku życia w latach 2014 – 2024 w kraju i województwie lubelskim</w:t>
        </w:r>
        <w:r>
          <w:rPr>
            <w:noProof/>
            <w:webHidden/>
          </w:rPr>
          <w:tab/>
        </w:r>
        <w:r>
          <w:rPr>
            <w:noProof/>
            <w:webHidden/>
          </w:rPr>
          <w:fldChar w:fldCharType="begin"/>
        </w:r>
        <w:r>
          <w:rPr>
            <w:noProof/>
            <w:webHidden/>
          </w:rPr>
          <w:instrText xml:space="preserve"> PAGEREF _Toc209992429 \h </w:instrText>
        </w:r>
        <w:r>
          <w:rPr>
            <w:noProof/>
            <w:webHidden/>
          </w:rPr>
        </w:r>
        <w:r>
          <w:rPr>
            <w:noProof/>
            <w:webHidden/>
          </w:rPr>
          <w:fldChar w:fldCharType="separate"/>
        </w:r>
        <w:r w:rsidR="009C16F6">
          <w:rPr>
            <w:noProof/>
            <w:webHidden/>
          </w:rPr>
          <w:t>13</w:t>
        </w:r>
        <w:r>
          <w:rPr>
            <w:noProof/>
            <w:webHidden/>
          </w:rPr>
          <w:fldChar w:fldCharType="end"/>
        </w:r>
      </w:hyperlink>
    </w:p>
    <w:p w14:paraId="46A1D1DB" w14:textId="175E6457" w:rsidR="00030EB8" w:rsidRDefault="00030EB8">
      <w:pPr>
        <w:pStyle w:val="Spisilustracji"/>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9992430" w:history="1">
        <w:r w:rsidRPr="002128D4">
          <w:rPr>
            <w:rStyle w:val="Hipercze"/>
            <w:noProof/>
          </w:rPr>
          <w:t>Tabela 2 Wskaźnik nasycenia usługami w DPS-ach wyrażony w %</w:t>
        </w:r>
        <w:r>
          <w:rPr>
            <w:noProof/>
            <w:webHidden/>
          </w:rPr>
          <w:tab/>
        </w:r>
        <w:r>
          <w:rPr>
            <w:noProof/>
            <w:webHidden/>
          </w:rPr>
          <w:fldChar w:fldCharType="begin"/>
        </w:r>
        <w:r>
          <w:rPr>
            <w:noProof/>
            <w:webHidden/>
          </w:rPr>
          <w:instrText xml:space="preserve"> PAGEREF _Toc209992430 \h </w:instrText>
        </w:r>
        <w:r>
          <w:rPr>
            <w:noProof/>
            <w:webHidden/>
          </w:rPr>
        </w:r>
        <w:r>
          <w:rPr>
            <w:noProof/>
            <w:webHidden/>
          </w:rPr>
          <w:fldChar w:fldCharType="separate"/>
        </w:r>
        <w:r w:rsidR="009C16F6">
          <w:rPr>
            <w:noProof/>
            <w:webHidden/>
          </w:rPr>
          <w:t>24</w:t>
        </w:r>
        <w:r>
          <w:rPr>
            <w:noProof/>
            <w:webHidden/>
          </w:rPr>
          <w:fldChar w:fldCharType="end"/>
        </w:r>
      </w:hyperlink>
    </w:p>
    <w:p w14:paraId="48FC8943" w14:textId="6DE8FBF3" w:rsidR="00030EB8" w:rsidRDefault="00030EB8">
      <w:pPr>
        <w:pStyle w:val="Spisilustracji"/>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09992431" w:history="1">
        <w:r w:rsidRPr="002128D4">
          <w:rPr>
            <w:rStyle w:val="Hipercze"/>
            <w:noProof/>
          </w:rPr>
          <w:t>Tabela 3 Dostępność miejsc w domach pomocy społecznej w województwie lubelskim</w:t>
        </w:r>
        <w:r>
          <w:rPr>
            <w:noProof/>
            <w:webHidden/>
          </w:rPr>
          <w:tab/>
        </w:r>
        <w:r>
          <w:rPr>
            <w:noProof/>
            <w:webHidden/>
          </w:rPr>
          <w:fldChar w:fldCharType="begin"/>
        </w:r>
        <w:r>
          <w:rPr>
            <w:noProof/>
            <w:webHidden/>
          </w:rPr>
          <w:instrText xml:space="preserve"> PAGEREF _Toc209992431 \h </w:instrText>
        </w:r>
        <w:r>
          <w:rPr>
            <w:noProof/>
            <w:webHidden/>
          </w:rPr>
        </w:r>
        <w:r>
          <w:rPr>
            <w:noProof/>
            <w:webHidden/>
          </w:rPr>
          <w:fldChar w:fldCharType="separate"/>
        </w:r>
        <w:r w:rsidR="009C16F6">
          <w:rPr>
            <w:noProof/>
            <w:webHidden/>
          </w:rPr>
          <w:t>25</w:t>
        </w:r>
        <w:r>
          <w:rPr>
            <w:noProof/>
            <w:webHidden/>
          </w:rPr>
          <w:fldChar w:fldCharType="end"/>
        </w:r>
      </w:hyperlink>
    </w:p>
    <w:p w14:paraId="3034F558" w14:textId="1B2AACDA" w:rsidR="00030EB8" w:rsidRDefault="00030EB8" w:rsidP="00ED765B">
      <w:pPr>
        <w:pStyle w:val="FigureIndex1"/>
        <w:tabs>
          <w:tab w:val="right" w:leader="dot" w:pos="9062"/>
        </w:tabs>
        <w:rPr>
          <w:rFonts w:ascii="Arial" w:hAnsi="Arial" w:cs="Arial"/>
          <w:sz w:val="28"/>
          <w:szCs w:val="28"/>
        </w:rPr>
      </w:pPr>
      <w:r>
        <w:rPr>
          <w:rFonts w:ascii="Arial" w:hAnsi="Arial" w:cs="Arial"/>
          <w:sz w:val="28"/>
          <w:szCs w:val="28"/>
        </w:rPr>
        <w:fldChar w:fldCharType="end"/>
      </w:r>
    </w:p>
    <w:sectPr w:rsidR="00030EB8">
      <w:headerReference w:type="default" r:id="rId16"/>
      <w:footerReference w:type="default" r:id="rId17"/>
      <w:headerReference w:type="first" r:id="rId18"/>
      <w:pgSz w:w="11906" w:h="16838"/>
      <w:pgMar w:top="1417" w:right="1417" w:bottom="1417" w:left="1417" w:header="708" w:footer="708"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987C2" w14:textId="77777777" w:rsidR="006910A0" w:rsidRDefault="006910A0">
      <w:r>
        <w:separator/>
      </w:r>
    </w:p>
  </w:endnote>
  <w:endnote w:type="continuationSeparator" w:id="0">
    <w:p w14:paraId="737A0F64" w14:textId="77777777" w:rsidR="006910A0" w:rsidRDefault="0069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C7B5" w14:textId="467A60E4" w:rsidR="007B33A7" w:rsidRDefault="00015687">
    <w:pPr>
      <w:pStyle w:val="Stopka"/>
    </w:pPr>
    <w:r>
      <w:rPr>
        <w:noProof/>
        <w:sz w:val="20"/>
      </w:rPr>
      <mc:AlternateContent>
        <mc:Choice Requires="wps">
          <w:drawing>
            <wp:anchor distT="0" distB="0" distL="0" distR="0" simplePos="0" relativeHeight="251659264" behindDoc="1" locked="0" layoutInCell="1" allowOverlap="1" wp14:anchorId="5FE3F2FA" wp14:editId="3940C85C">
              <wp:simplePos x="0" y="0"/>
              <wp:positionH relativeFrom="margin">
                <wp:align>center</wp:align>
              </wp:positionH>
              <wp:positionV relativeFrom="page">
                <wp:posOffset>10008235</wp:posOffset>
              </wp:positionV>
              <wp:extent cx="5788025" cy="446405"/>
              <wp:effectExtent l="0" t="0" r="3175" b="10795"/>
              <wp:wrapNone/>
              <wp:docPr id="2131140557" name="Prostoką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8025" cy="446405"/>
                      </a:xfrm>
                      <a:prstGeom prst="rect">
                        <a:avLst/>
                      </a:prstGeom>
                      <a:noFill/>
                      <a:ln>
                        <a:noFill/>
                      </a:ln>
                    </wps:spPr>
                    <wps:style>
                      <a:lnRef idx="0">
                        <a:scrgbClr r="0" g="0" b="0"/>
                      </a:lnRef>
                      <a:fillRef idx="0">
                        <a:scrgbClr r="0" g="0" b="0"/>
                      </a:fillRef>
                      <a:effectRef idx="0">
                        <a:scrgbClr r="0" g="0" b="0"/>
                      </a:effectRef>
                      <a:fontRef idx="minor"/>
                    </wps:style>
                    <wps:txbx>
                      <w:txbxContent>
                        <w:p w14:paraId="4CE11883" w14:textId="2357DF4E" w:rsidR="00015687" w:rsidRDefault="00015687" w:rsidP="00015687">
                          <w:pPr>
                            <w:pStyle w:val="Zawartoramki"/>
                            <w:spacing w:before="13"/>
                            <w:ind w:left="20"/>
                            <w:rPr>
                              <w:sz w:val="19"/>
                            </w:rPr>
                          </w:pPr>
                          <w:r>
                            <w:rPr>
                              <w:color w:val="000000"/>
                              <w:sz w:val="19"/>
                            </w:rPr>
                            <w:t>Załącznik</w:t>
                          </w:r>
                          <w:r>
                            <w:rPr>
                              <w:color w:val="000000"/>
                              <w:spacing w:val="39"/>
                              <w:sz w:val="19"/>
                            </w:rPr>
                            <w:t xml:space="preserve"> </w:t>
                          </w:r>
                          <w:r>
                            <w:rPr>
                              <w:color w:val="000000"/>
                              <w:sz w:val="19"/>
                            </w:rPr>
                            <w:t>do</w:t>
                          </w:r>
                          <w:r>
                            <w:rPr>
                              <w:color w:val="000000"/>
                              <w:spacing w:val="36"/>
                              <w:sz w:val="19"/>
                            </w:rPr>
                            <w:t xml:space="preserve"> </w:t>
                          </w:r>
                          <w:r>
                            <w:rPr>
                              <w:color w:val="000000"/>
                              <w:sz w:val="19"/>
                            </w:rPr>
                            <w:t>uchwały</w:t>
                          </w:r>
                          <w:r>
                            <w:rPr>
                              <w:color w:val="000000"/>
                              <w:spacing w:val="39"/>
                              <w:sz w:val="19"/>
                            </w:rPr>
                            <w:t xml:space="preserve"> </w:t>
                          </w:r>
                          <w:r>
                            <w:rPr>
                              <w:color w:val="000000"/>
                              <w:sz w:val="19"/>
                            </w:rPr>
                            <w:t>nr</w:t>
                          </w:r>
                          <w:r>
                            <w:rPr>
                              <w:color w:val="000000"/>
                              <w:spacing w:val="37"/>
                              <w:sz w:val="19"/>
                            </w:rPr>
                            <w:t xml:space="preserve"> </w:t>
                          </w:r>
                          <w:r>
                            <w:rPr>
                              <w:color w:val="000000"/>
                              <w:sz w:val="19"/>
                            </w:rPr>
                            <w:t>……../2025</w:t>
                          </w:r>
                          <w:r>
                            <w:rPr>
                              <w:color w:val="000000"/>
                              <w:spacing w:val="38"/>
                              <w:sz w:val="19"/>
                            </w:rPr>
                            <w:t xml:space="preserve"> </w:t>
                          </w:r>
                          <w:r>
                            <w:rPr>
                              <w:color w:val="000000"/>
                              <w:sz w:val="19"/>
                            </w:rPr>
                            <w:t>Zarządu</w:t>
                          </w:r>
                          <w:r>
                            <w:rPr>
                              <w:color w:val="000000"/>
                              <w:spacing w:val="38"/>
                              <w:sz w:val="19"/>
                            </w:rPr>
                            <w:t xml:space="preserve"> </w:t>
                          </w:r>
                          <w:r>
                            <w:rPr>
                              <w:color w:val="000000"/>
                              <w:sz w:val="19"/>
                            </w:rPr>
                            <w:t>Województwa</w:t>
                          </w:r>
                          <w:r>
                            <w:rPr>
                              <w:color w:val="000000"/>
                              <w:spacing w:val="38"/>
                              <w:sz w:val="19"/>
                            </w:rPr>
                            <w:t xml:space="preserve"> </w:t>
                          </w:r>
                          <w:r>
                            <w:rPr>
                              <w:color w:val="000000"/>
                              <w:sz w:val="19"/>
                            </w:rPr>
                            <w:t>Lubelskiego</w:t>
                          </w:r>
                          <w:r>
                            <w:rPr>
                              <w:color w:val="000000"/>
                              <w:spacing w:val="38"/>
                              <w:sz w:val="19"/>
                            </w:rPr>
                            <w:t xml:space="preserve"> </w:t>
                          </w:r>
                          <w:r>
                            <w:rPr>
                              <w:color w:val="000000"/>
                              <w:sz w:val="19"/>
                            </w:rPr>
                            <w:t>z</w:t>
                          </w:r>
                          <w:r>
                            <w:rPr>
                              <w:color w:val="000000"/>
                              <w:spacing w:val="39"/>
                              <w:sz w:val="19"/>
                            </w:rPr>
                            <w:t xml:space="preserve"> </w:t>
                          </w:r>
                          <w:r>
                            <w:rPr>
                              <w:color w:val="000000"/>
                              <w:sz w:val="19"/>
                            </w:rPr>
                            <w:t>dnia</w:t>
                          </w:r>
                          <w:r>
                            <w:rPr>
                              <w:color w:val="000000"/>
                              <w:spacing w:val="40"/>
                              <w:sz w:val="19"/>
                            </w:rPr>
                            <w:t xml:space="preserve"> </w:t>
                          </w:r>
                          <w:r>
                            <w:rPr>
                              <w:color w:val="000000"/>
                              <w:sz w:val="19"/>
                            </w:rPr>
                            <w:t>………2025 r.</w:t>
                          </w:r>
                        </w:p>
                        <w:p w14:paraId="727635D3" w14:textId="77777777" w:rsidR="00015687" w:rsidRDefault="00015687" w:rsidP="00015687">
                          <w:pPr>
                            <w:pStyle w:val="Zawartoramki"/>
                            <w:ind w:left="3903"/>
                            <w:rPr>
                              <w:b/>
                              <w:sz w:val="20"/>
                            </w:rPr>
                          </w:pPr>
                          <w:r>
                            <w:rPr>
                              <w:color w:val="000000"/>
                              <w:sz w:val="20"/>
                            </w:rPr>
                            <w:t>Strona</w:t>
                          </w:r>
                          <w:r>
                            <w:rPr>
                              <w:color w:val="000000"/>
                              <w:spacing w:val="-5"/>
                              <w:sz w:val="20"/>
                            </w:rPr>
                            <w:t xml:space="preserve"> </w:t>
                          </w:r>
                          <w:r>
                            <w:rPr>
                              <w:b/>
                              <w:color w:val="000000"/>
                              <w:sz w:val="20"/>
                            </w:rPr>
                            <w:fldChar w:fldCharType="begin"/>
                          </w:r>
                          <w:r>
                            <w:rPr>
                              <w:b/>
                              <w:sz w:val="20"/>
                            </w:rPr>
                            <w:instrText>PAGE</w:instrText>
                          </w:r>
                          <w:r>
                            <w:rPr>
                              <w:b/>
                              <w:sz w:val="20"/>
                            </w:rPr>
                            <w:fldChar w:fldCharType="separate"/>
                          </w:r>
                          <w:r>
                            <w:rPr>
                              <w:b/>
                              <w:noProof/>
                              <w:sz w:val="20"/>
                            </w:rPr>
                            <w:t>2</w:t>
                          </w:r>
                          <w:r>
                            <w:rPr>
                              <w:b/>
                              <w:sz w:val="20"/>
                            </w:rPr>
                            <w:fldChar w:fldCharType="end"/>
                          </w:r>
                          <w:r>
                            <w:rPr>
                              <w:b/>
                              <w:color w:val="000000"/>
                              <w:spacing w:val="-2"/>
                              <w:sz w:val="20"/>
                            </w:rPr>
                            <w:t xml:space="preserve"> </w:t>
                          </w:r>
                          <w:r>
                            <w:rPr>
                              <w:color w:val="000000"/>
                              <w:sz w:val="20"/>
                            </w:rPr>
                            <w:t>z</w:t>
                          </w:r>
                          <w:r>
                            <w:rPr>
                              <w:color w:val="000000"/>
                              <w:spacing w:val="-3"/>
                              <w:sz w:val="20"/>
                            </w:rPr>
                            <w:t xml:space="preserve"> </w:t>
                          </w:r>
                          <w:r>
                            <w:rPr>
                              <w:b/>
                              <w:color w:val="000000"/>
                              <w:spacing w:val="-7"/>
                              <w:sz w:val="20"/>
                            </w:rPr>
                            <w:fldChar w:fldCharType="begin"/>
                          </w:r>
                          <w:r>
                            <w:rPr>
                              <w:b/>
                              <w:spacing w:val="-7"/>
                              <w:sz w:val="20"/>
                            </w:rPr>
                            <w:instrText>NUMPAGES</w:instrText>
                          </w:r>
                          <w:r>
                            <w:rPr>
                              <w:b/>
                              <w:spacing w:val="-7"/>
                              <w:sz w:val="20"/>
                            </w:rPr>
                            <w:fldChar w:fldCharType="separate"/>
                          </w:r>
                          <w:r>
                            <w:rPr>
                              <w:b/>
                              <w:noProof/>
                              <w:spacing w:val="-7"/>
                              <w:sz w:val="20"/>
                            </w:rPr>
                            <w:t>33</w:t>
                          </w:r>
                          <w:r>
                            <w:rPr>
                              <w:b/>
                              <w:spacing w:val="-7"/>
                              <w:sz w:val="20"/>
                            </w:rPr>
                            <w:fldChar w:fldCharType="end"/>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5FE3F2FA" id="Prostokąt 3" o:spid="_x0000_s1027" alt="&quot;&quot;" style="position:absolute;margin-left:0;margin-top:788.05pt;width:455.75pt;height:35.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" filled="f" stroked="f">
              <v:textbox inset="0,0,0,0">
                <w:txbxContent>
                  <w:p w14:paraId="4CE11883" w14:textId="2357DF4E" w:rsidR="00015687" w:rsidRDefault="00015687" w:rsidP="00015687">
                    <w:pPr>
                      <w:pStyle w:val="Zawartoramki"/>
                      <w:spacing w:before="13"/>
                      <w:ind w:left="20"/>
                      <w:rPr>
                        <w:sz w:val="19"/>
                      </w:rPr>
                    </w:pPr>
                    <w:r>
                      <w:rPr>
                        <w:color w:val="000000"/>
                        <w:sz w:val="19"/>
                      </w:rPr>
                      <w:t>Załącznik</w:t>
                    </w:r>
                    <w:r>
                      <w:rPr>
                        <w:color w:val="000000"/>
                        <w:spacing w:val="39"/>
                        <w:sz w:val="19"/>
                      </w:rPr>
                      <w:t xml:space="preserve"> </w:t>
                    </w:r>
                    <w:r>
                      <w:rPr>
                        <w:color w:val="000000"/>
                        <w:sz w:val="19"/>
                      </w:rPr>
                      <w:t>do</w:t>
                    </w:r>
                    <w:r>
                      <w:rPr>
                        <w:color w:val="000000"/>
                        <w:spacing w:val="36"/>
                        <w:sz w:val="19"/>
                      </w:rPr>
                      <w:t xml:space="preserve"> </w:t>
                    </w:r>
                    <w:r>
                      <w:rPr>
                        <w:color w:val="000000"/>
                        <w:sz w:val="19"/>
                      </w:rPr>
                      <w:t>uchwały</w:t>
                    </w:r>
                    <w:r>
                      <w:rPr>
                        <w:color w:val="000000"/>
                        <w:spacing w:val="39"/>
                        <w:sz w:val="19"/>
                      </w:rPr>
                      <w:t xml:space="preserve"> </w:t>
                    </w:r>
                    <w:r>
                      <w:rPr>
                        <w:color w:val="000000"/>
                        <w:sz w:val="19"/>
                      </w:rPr>
                      <w:t>nr</w:t>
                    </w:r>
                    <w:r>
                      <w:rPr>
                        <w:color w:val="000000"/>
                        <w:spacing w:val="37"/>
                        <w:sz w:val="19"/>
                      </w:rPr>
                      <w:t xml:space="preserve"> </w:t>
                    </w:r>
                    <w:r>
                      <w:rPr>
                        <w:color w:val="000000"/>
                        <w:sz w:val="19"/>
                      </w:rPr>
                      <w:t>……../2025</w:t>
                    </w:r>
                    <w:r>
                      <w:rPr>
                        <w:color w:val="000000"/>
                        <w:spacing w:val="38"/>
                        <w:sz w:val="19"/>
                      </w:rPr>
                      <w:t xml:space="preserve"> </w:t>
                    </w:r>
                    <w:r>
                      <w:rPr>
                        <w:color w:val="000000"/>
                        <w:sz w:val="19"/>
                      </w:rPr>
                      <w:t>Zarządu</w:t>
                    </w:r>
                    <w:r>
                      <w:rPr>
                        <w:color w:val="000000"/>
                        <w:spacing w:val="38"/>
                        <w:sz w:val="19"/>
                      </w:rPr>
                      <w:t xml:space="preserve"> </w:t>
                    </w:r>
                    <w:r>
                      <w:rPr>
                        <w:color w:val="000000"/>
                        <w:sz w:val="19"/>
                      </w:rPr>
                      <w:t>Województwa</w:t>
                    </w:r>
                    <w:r>
                      <w:rPr>
                        <w:color w:val="000000"/>
                        <w:spacing w:val="38"/>
                        <w:sz w:val="19"/>
                      </w:rPr>
                      <w:t xml:space="preserve"> </w:t>
                    </w:r>
                    <w:r>
                      <w:rPr>
                        <w:color w:val="000000"/>
                        <w:sz w:val="19"/>
                      </w:rPr>
                      <w:t>Lubelskiego</w:t>
                    </w:r>
                    <w:r>
                      <w:rPr>
                        <w:color w:val="000000"/>
                        <w:spacing w:val="38"/>
                        <w:sz w:val="19"/>
                      </w:rPr>
                      <w:t xml:space="preserve"> </w:t>
                    </w:r>
                    <w:r>
                      <w:rPr>
                        <w:color w:val="000000"/>
                        <w:sz w:val="19"/>
                      </w:rPr>
                      <w:t>z</w:t>
                    </w:r>
                    <w:r>
                      <w:rPr>
                        <w:color w:val="000000"/>
                        <w:spacing w:val="39"/>
                        <w:sz w:val="19"/>
                      </w:rPr>
                      <w:t xml:space="preserve"> </w:t>
                    </w:r>
                    <w:r>
                      <w:rPr>
                        <w:color w:val="000000"/>
                        <w:sz w:val="19"/>
                      </w:rPr>
                      <w:t>dnia</w:t>
                    </w:r>
                    <w:r>
                      <w:rPr>
                        <w:color w:val="000000"/>
                        <w:spacing w:val="40"/>
                        <w:sz w:val="19"/>
                      </w:rPr>
                      <w:t xml:space="preserve"> </w:t>
                    </w:r>
                    <w:r>
                      <w:rPr>
                        <w:color w:val="000000"/>
                        <w:sz w:val="19"/>
                      </w:rPr>
                      <w:t>………2025 r.</w:t>
                    </w:r>
                  </w:p>
                  <w:p w14:paraId="727635D3" w14:textId="77777777" w:rsidR="00015687" w:rsidRDefault="00015687" w:rsidP="00015687">
                    <w:pPr>
                      <w:pStyle w:val="Zawartoramki"/>
                      <w:ind w:left="3903"/>
                      <w:rPr>
                        <w:b/>
                        <w:sz w:val="20"/>
                      </w:rPr>
                    </w:pPr>
                    <w:r>
                      <w:rPr>
                        <w:color w:val="000000"/>
                        <w:sz w:val="20"/>
                      </w:rPr>
                      <w:t>Strona</w:t>
                    </w:r>
                    <w:r>
                      <w:rPr>
                        <w:color w:val="000000"/>
                        <w:spacing w:val="-5"/>
                        <w:sz w:val="20"/>
                      </w:rPr>
                      <w:t xml:space="preserve"> </w:t>
                    </w:r>
                    <w:r>
                      <w:rPr>
                        <w:b/>
                        <w:color w:val="000000"/>
                        <w:sz w:val="20"/>
                      </w:rPr>
                      <w:fldChar w:fldCharType="begin"/>
                    </w:r>
                    <w:r>
                      <w:rPr>
                        <w:b/>
                        <w:sz w:val="20"/>
                      </w:rPr>
                      <w:instrText>PAGE</w:instrText>
                    </w:r>
                    <w:r>
                      <w:rPr>
                        <w:b/>
                        <w:sz w:val="20"/>
                      </w:rPr>
                      <w:fldChar w:fldCharType="separate"/>
                    </w:r>
                    <w:r>
                      <w:rPr>
                        <w:b/>
                        <w:noProof/>
                        <w:sz w:val="20"/>
                      </w:rPr>
                      <w:t>2</w:t>
                    </w:r>
                    <w:r>
                      <w:rPr>
                        <w:b/>
                        <w:sz w:val="20"/>
                      </w:rPr>
                      <w:fldChar w:fldCharType="end"/>
                    </w:r>
                    <w:r>
                      <w:rPr>
                        <w:b/>
                        <w:color w:val="000000"/>
                        <w:spacing w:val="-2"/>
                        <w:sz w:val="20"/>
                      </w:rPr>
                      <w:t xml:space="preserve"> </w:t>
                    </w:r>
                    <w:r>
                      <w:rPr>
                        <w:color w:val="000000"/>
                        <w:sz w:val="20"/>
                      </w:rPr>
                      <w:t>z</w:t>
                    </w:r>
                    <w:r>
                      <w:rPr>
                        <w:color w:val="000000"/>
                        <w:spacing w:val="-3"/>
                        <w:sz w:val="20"/>
                      </w:rPr>
                      <w:t xml:space="preserve"> </w:t>
                    </w:r>
                    <w:r>
                      <w:rPr>
                        <w:b/>
                        <w:color w:val="000000"/>
                        <w:spacing w:val="-7"/>
                        <w:sz w:val="20"/>
                      </w:rPr>
                      <w:fldChar w:fldCharType="begin"/>
                    </w:r>
                    <w:r>
                      <w:rPr>
                        <w:b/>
                        <w:spacing w:val="-7"/>
                        <w:sz w:val="20"/>
                      </w:rPr>
                      <w:instrText>NUMPAGES</w:instrText>
                    </w:r>
                    <w:r>
                      <w:rPr>
                        <w:b/>
                        <w:spacing w:val="-7"/>
                        <w:sz w:val="20"/>
                      </w:rPr>
                      <w:fldChar w:fldCharType="separate"/>
                    </w:r>
                    <w:r>
                      <w:rPr>
                        <w:b/>
                        <w:noProof/>
                        <w:spacing w:val="-7"/>
                        <w:sz w:val="20"/>
                      </w:rPr>
                      <w:t>33</w:t>
                    </w:r>
                    <w:r>
                      <w:rPr>
                        <w:b/>
                        <w:spacing w:val="-7"/>
                        <w:sz w:val="20"/>
                      </w:rPr>
                      <w:fldChar w:fldCharType="end"/>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68CE" w14:textId="77777777" w:rsidR="006910A0" w:rsidRDefault="006910A0">
      <w:r>
        <w:separator/>
      </w:r>
    </w:p>
  </w:footnote>
  <w:footnote w:type="continuationSeparator" w:id="0">
    <w:p w14:paraId="3CBE4C2D" w14:textId="77777777" w:rsidR="006910A0" w:rsidRDefault="006910A0">
      <w:r>
        <w:continuationSeparator/>
      </w:r>
    </w:p>
  </w:footnote>
  <w:footnote w:id="1">
    <w:p w14:paraId="636FEEF3" w14:textId="40A74591" w:rsidR="00D96664" w:rsidRPr="009C4D98" w:rsidRDefault="00D96664">
      <w:pPr>
        <w:pStyle w:val="Tekstprzypisudolnego"/>
        <w:rPr>
          <w:rFonts w:ascii="Arial" w:hAnsi="Arial" w:cs="Arial"/>
          <w:sz w:val="18"/>
          <w:szCs w:val="18"/>
        </w:rPr>
      </w:pPr>
      <w:r w:rsidRPr="009C4D98">
        <w:rPr>
          <w:rStyle w:val="Odwoanieprzypisudolnego"/>
          <w:rFonts w:ascii="Arial" w:hAnsi="Arial" w:cs="Arial"/>
          <w:sz w:val="18"/>
          <w:szCs w:val="18"/>
        </w:rPr>
        <w:footnoteRef/>
      </w:r>
      <w:r w:rsidRPr="009C4D98">
        <w:rPr>
          <w:rFonts w:ascii="Arial" w:hAnsi="Arial" w:cs="Arial"/>
          <w:sz w:val="18"/>
          <w:szCs w:val="18"/>
        </w:rPr>
        <w:t xml:space="preserve"> https://stat.gov.pl/obszary-tematyczne/osoby-starsze/</w:t>
      </w:r>
    </w:p>
  </w:footnote>
  <w:footnote w:id="2">
    <w:p w14:paraId="2C283974" w14:textId="7A061DB6" w:rsidR="00D96664" w:rsidRPr="00485495" w:rsidRDefault="00D96664">
      <w:pPr>
        <w:pStyle w:val="Tekstprzypisudolnego"/>
        <w:rPr>
          <w:rFonts w:ascii="Arial" w:hAnsi="Arial" w:cs="Arial"/>
          <w:sz w:val="18"/>
          <w:szCs w:val="18"/>
          <w:lang w:val="en-GB"/>
        </w:rPr>
      </w:pPr>
      <w:r w:rsidRPr="009C4D98">
        <w:rPr>
          <w:rStyle w:val="Odwoanieprzypisudolnego"/>
          <w:rFonts w:ascii="Arial" w:hAnsi="Arial" w:cs="Arial"/>
          <w:sz w:val="18"/>
          <w:szCs w:val="18"/>
        </w:rPr>
        <w:footnoteRef/>
      </w:r>
      <w:r w:rsidRPr="00485495">
        <w:rPr>
          <w:rFonts w:ascii="Arial" w:hAnsi="Arial" w:cs="Arial"/>
          <w:sz w:val="18"/>
          <w:szCs w:val="18"/>
          <w:lang w:val="en-GB"/>
        </w:rPr>
        <w:t xml:space="preserve"> Eurostat, Population structure and ageing, </w:t>
      </w:r>
      <w:proofErr w:type="spellStart"/>
      <w:r w:rsidRPr="00485495">
        <w:rPr>
          <w:rFonts w:ascii="Arial" w:hAnsi="Arial" w:cs="Arial"/>
          <w:sz w:val="18"/>
          <w:szCs w:val="18"/>
          <w:lang w:val="en-GB"/>
        </w:rPr>
        <w:t>dostępne</w:t>
      </w:r>
      <w:proofErr w:type="spellEnd"/>
      <w:r w:rsidRPr="00485495">
        <w:rPr>
          <w:rFonts w:ascii="Arial" w:hAnsi="Arial" w:cs="Arial"/>
          <w:sz w:val="18"/>
          <w:szCs w:val="18"/>
          <w:lang w:val="en-GB"/>
        </w:rPr>
        <w:t xml:space="preserve"> </w:t>
      </w:r>
      <w:proofErr w:type="spellStart"/>
      <w:r w:rsidRPr="00485495">
        <w:rPr>
          <w:rFonts w:ascii="Arial" w:hAnsi="Arial" w:cs="Arial"/>
          <w:sz w:val="18"/>
          <w:szCs w:val="18"/>
          <w:lang w:val="en-GB"/>
        </w:rPr>
        <w:t>na</w:t>
      </w:r>
      <w:proofErr w:type="spellEnd"/>
      <w:r w:rsidRPr="00485495">
        <w:rPr>
          <w:rFonts w:ascii="Arial" w:hAnsi="Arial" w:cs="Arial"/>
          <w:sz w:val="18"/>
          <w:szCs w:val="18"/>
          <w:lang w:val="en-GB"/>
        </w:rPr>
        <w:t>: https://ec.europa.eu/eurostat/statistics-explained/index.php/Population_structure_and_ageing&amp;lang=pl</w:t>
      </w:r>
    </w:p>
  </w:footnote>
  <w:footnote w:id="3">
    <w:p w14:paraId="67997704" w14:textId="505D612B" w:rsidR="00D96664" w:rsidRPr="00485495" w:rsidRDefault="00D96664">
      <w:pPr>
        <w:pStyle w:val="Tekstprzypisudolnego"/>
        <w:rPr>
          <w:rFonts w:ascii="Arial" w:hAnsi="Arial" w:cs="Arial"/>
          <w:sz w:val="18"/>
          <w:szCs w:val="18"/>
          <w:lang w:val="en-GB"/>
        </w:rPr>
      </w:pPr>
      <w:r w:rsidRPr="009C4D98">
        <w:rPr>
          <w:rStyle w:val="Odwoanieprzypisudolnego"/>
          <w:rFonts w:ascii="Arial" w:hAnsi="Arial" w:cs="Arial"/>
          <w:sz w:val="18"/>
          <w:szCs w:val="18"/>
        </w:rPr>
        <w:footnoteRef/>
      </w:r>
      <w:r w:rsidRPr="00485495">
        <w:rPr>
          <w:rFonts w:ascii="Arial" w:hAnsi="Arial" w:cs="Arial"/>
          <w:sz w:val="18"/>
          <w:szCs w:val="18"/>
          <w:lang w:val="en-GB"/>
        </w:rPr>
        <w:t xml:space="preserve"> WHO, Global Age-friendly Cities: A Guide, </w:t>
      </w:r>
      <w:proofErr w:type="spellStart"/>
      <w:r w:rsidRPr="00485495">
        <w:rPr>
          <w:rFonts w:ascii="Arial" w:hAnsi="Arial" w:cs="Arial"/>
          <w:sz w:val="18"/>
          <w:szCs w:val="18"/>
          <w:lang w:val="en-GB"/>
        </w:rPr>
        <w:t>dostępne</w:t>
      </w:r>
      <w:proofErr w:type="spellEnd"/>
      <w:r w:rsidRPr="00485495">
        <w:rPr>
          <w:rFonts w:ascii="Arial" w:hAnsi="Arial" w:cs="Arial"/>
          <w:sz w:val="18"/>
          <w:szCs w:val="18"/>
          <w:lang w:val="en-GB"/>
        </w:rPr>
        <w:t xml:space="preserve"> </w:t>
      </w:r>
      <w:proofErr w:type="spellStart"/>
      <w:r w:rsidRPr="00485495">
        <w:rPr>
          <w:rFonts w:ascii="Arial" w:hAnsi="Arial" w:cs="Arial"/>
          <w:sz w:val="18"/>
          <w:szCs w:val="18"/>
          <w:lang w:val="en-GB"/>
        </w:rPr>
        <w:t>na</w:t>
      </w:r>
      <w:proofErr w:type="spellEnd"/>
      <w:r w:rsidRPr="00485495">
        <w:rPr>
          <w:rFonts w:ascii="Arial" w:hAnsi="Arial" w:cs="Arial"/>
          <w:sz w:val="18"/>
          <w:szCs w:val="18"/>
          <w:lang w:val="en-GB"/>
        </w:rPr>
        <w:t>: https://iris.who.int/bitstream/handle/10665/43755/9788393521173_pol.pdf?sequence=33</w:t>
      </w:r>
    </w:p>
  </w:footnote>
  <w:footnote w:id="4">
    <w:p w14:paraId="26805B19" w14:textId="4B4D508F" w:rsidR="0034612F" w:rsidRPr="004C6741" w:rsidRDefault="0034612F" w:rsidP="004C6741">
      <w:pPr>
        <w:pStyle w:val="Tekstprzypisudolnego"/>
        <w:jc w:val="both"/>
        <w:rPr>
          <w:rFonts w:ascii="Arial" w:hAnsi="Arial" w:cs="Arial"/>
          <w:sz w:val="18"/>
          <w:szCs w:val="18"/>
        </w:rPr>
      </w:pPr>
      <w:r w:rsidRPr="004C6741">
        <w:rPr>
          <w:rStyle w:val="Odwoanieprzypisudolnego"/>
          <w:rFonts w:ascii="Arial" w:hAnsi="Arial" w:cs="Arial"/>
          <w:sz w:val="18"/>
          <w:szCs w:val="18"/>
        </w:rPr>
        <w:footnoteRef/>
      </w:r>
      <w:r w:rsidRPr="004C6741">
        <w:rPr>
          <w:rFonts w:ascii="Arial" w:hAnsi="Arial" w:cs="Arial"/>
          <w:sz w:val="18"/>
          <w:szCs w:val="18"/>
        </w:rPr>
        <w:t xml:space="preserve"> Definicja aktywnego starzenia za Światową Organizację Zdrowia; http://www.who.int/ageing/active_ageing/en/</w:t>
      </w:r>
    </w:p>
  </w:footnote>
  <w:footnote w:id="5">
    <w:p w14:paraId="6BE6B07F" w14:textId="3A4A46AB" w:rsidR="0034612F" w:rsidRPr="004C6741" w:rsidRDefault="0034612F" w:rsidP="004C6741">
      <w:pPr>
        <w:pStyle w:val="Tekstprzypisudolnego"/>
        <w:jc w:val="both"/>
        <w:rPr>
          <w:rFonts w:ascii="Arial" w:hAnsi="Arial" w:cs="Arial"/>
          <w:sz w:val="18"/>
          <w:szCs w:val="18"/>
        </w:rPr>
      </w:pPr>
      <w:r w:rsidRPr="004C6741">
        <w:rPr>
          <w:rStyle w:val="Odwoanieprzypisudolnego"/>
          <w:rFonts w:ascii="Arial" w:hAnsi="Arial" w:cs="Arial"/>
          <w:sz w:val="18"/>
          <w:szCs w:val="18"/>
        </w:rPr>
        <w:footnoteRef/>
      </w:r>
      <w:r w:rsidRPr="004C6741">
        <w:rPr>
          <w:rFonts w:ascii="Arial" w:hAnsi="Arial" w:cs="Arial"/>
          <w:sz w:val="18"/>
          <w:szCs w:val="18"/>
        </w:rPr>
        <w:t xml:space="preserve"> </w:t>
      </w:r>
      <w:r w:rsidR="00215F44" w:rsidRPr="004C6741">
        <w:rPr>
          <w:rFonts w:ascii="Arial" w:hAnsi="Arial" w:cs="Arial"/>
          <w:sz w:val="18"/>
          <w:szCs w:val="18"/>
        </w:rPr>
        <w:t>Regionalny Ośrodek Polityki Społecznej w Lublinie (2025), Raport o sytuacji osób starszych w województwie lubelskim za 2024 r.,</w:t>
      </w:r>
    </w:p>
  </w:footnote>
  <w:footnote w:id="6">
    <w:p w14:paraId="05355355" w14:textId="09A4A95D" w:rsidR="0034612F" w:rsidRPr="004C6741" w:rsidRDefault="0034612F" w:rsidP="004C6741">
      <w:pPr>
        <w:pStyle w:val="Tekstprzypisudolnego"/>
        <w:jc w:val="both"/>
        <w:rPr>
          <w:rFonts w:ascii="Arial" w:hAnsi="Arial" w:cs="Arial"/>
          <w:sz w:val="18"/>
          <w:szCs w:val="18"/>
        </w:rPr>
      </w:pPr>
      <w:r w:rsidRPr="004C6741">
        <w:rPr>
          <w:rStyle w:val="Odwoanieprzypisudolnego"/>
          <w:rFonts w:ascii="Arial" w:hAnsi="Arial" w:cs="Arial"/>
          <w:sz w:val="18"/>
          <w:szCs w:val="18"/>
        </w:rPr>
        <w:footnoteRef/>
      </w:r>
      <w:r w:rsidRPr="004C6741">
        <w:rPr>
          <w:rFonts w:ascii="Arial" w:hAnsi="Arial" w:cs="Arial"/>
          <w:sz w:val="18"/>
          <w:szCs w:val="18"/>
        </w:rPr>
        <w:t xml:space="preserve"> </w:t>
      </w:r>
      <w:bookmarkStart w:id="7" w:name="_Hlk209007881"/>
      <w:r w:rsidR="005462A1" w:rsidRPr="004C6741">
        <w:rPr>
          <w:rFonts w:ascii="Arial" w:hAnsi="Arial" w:cs="Arial"/>
          <w:sz w:val="18"/>
          <w:szCs w:val="18"/>
        </w:rPr>
        <w:t>Regionalny Ośrodek Polityki Społecznej w Lublinie (202</w:t>
      </w:r>
      <w:r w:rsidR="00215F44" w:rsidRPr="004C6741">
        <w:rPr>
          <w:rFonts w:ascii="Arial" w:hAnsi="Arial" w:cs="Arial"/>
          <w:sz w:val="18"/>
          <w:szCs w:val="18"/>
        </w:rPr>
        <w:t>5</w:t>
      </w:r>
      <w:r w:rsidR="005462A1" w:rsidRPr="004C6741">
        <w:rPr>
          <w:rFonts w:ascii="Arial" w:hAnsi="Arial" w:cs="Arial"/>
          <w:sz w:val="18"/>
          <w:szCs w:val="18"/>
        </w:rPr>
        <w:t>), Raport o sytuacji osób starszych w województwie lubelskim</w:t>
      </w:r>
      <w:r w:rsidR="00215F44" w:rsidRPr="004C6741">
        <w:rPr>
          <w:rFonts w:ascii="Arial" w:hAnsi="Arial" w:cs="Arial"/>
          <w:sz w:val="18"/>
          <w:szCs w:val="18"/>
        </w:rPr>
        <w:t xml:space="preserve"> za 2024 r.</w:t>
      </w:r>
      <w:r w:rsidR="005462A1" w:rsidRPr="004C6741">
        <w:rPr>
          <w:rFonts w:ascii="Arial" w:hAnsi="Arial" w:cs="Arial"/>
          <w:sz w:val="18"/>
          <w:szCs w:val="18"/>
        </w:rPr>
        <w:t xml:space="preserve">, </w:t>
      </w:r>
      <w:bookmarkEnd w:id="7"/>
      <w:r w:rsidR="005462A1" w:rsidRPr="004C6741">
        <w:rPr>
          <w:rFonts w:ascii="Arial" w:hAnsi="Arial" w:cs="Arial"/>
          <w:sz w:val="18"/>
          <w:szCs w:val="18"/>
        </w:rPr>
        <w:t>s. 12–14. [opracowanie na podstawie: Leszczyńska-</w:t>
      </w:r>
      <w:proofErr w:type="spellStart"/>
      <w:r w:rsidR="005462A1" w:rsidRPr="004C6741">
        <w:rPr>
          <w:rFonts w:ascii="Arial" w:hAnsi="Arial" w:cs="Arial"/>
          <w:sz w:val="18"/>
          <w:szCs w:val="18"/>
        </w:rPr>
        <w:t>Rejchert</w:t>
      </w:r>
      <w:proofErr w:type="spellEnd"/>
      <w:r w:rsidR="005462A1" w:rsidRPr="004C6741">
        <w:rPr>
          <w:rFonts w:ascii="Arial" w:hAnsi="Arial" w:cs="Arial"/>
          <w:sz w:val="18"/>
          <w:szCs w:val="18"/>
        </w:rPr>
        <w:t>, Z. (2010); Zych, A. (2019); Łuszczyńska, A. (2019)]</w:t>
      </w:r>
    </w:p>
  </w:footnote>
  <w:footnote w:id="7">
    <w:p w14:paraId="77F9D21B" w14:textId="051EC3D2" w:rsidR="0034612F" w:rsidRPr="004C6741" w:rsidRDefault="0034612F" w:rsidP="00ED7FD4">
      <w:pPr>
        <w:pStyle w:val="Tekstprzypisudolnego"/>
        <w:jc w:val="both"/>
        <w:rPr>
          <w:rFonts w:ascii="Arial" w:hAnsi="Arial" w:cs="Arial"/>
          <w:sz w:val="18"/>
          <w:szCs w:val="18"/>
        </w:rPr>
      </w:pPr>
      <w:r w:rsidRPr="004C6741">
        <w:rPr>
          <w:rStyle w:val="Odwoanieprzypisudolnego"/>
          <w:rFonts w:ascii="Arial" w:hAnsi="Arial" w:cs="Arial"/>
          <w:sz w:val="18"/>
          <w:szCs w:val="18"/>
        </w:rPr>
        <w:footnoteRef/>
      </w:r>
      <w:r w:rsidRPr="004C6741">
        <w:rPr>
          <w:rFonts w:ascii="Arial" w:hAnsi="Arial" w:cs="Arial"/>
          <w:sz w:val="18"/>
          <w:szCs w:val="18"/>
        </w:rPr>
        <w:t xml:space="preserve"> </w:t>
      </w:r>
      <w:r w:rsidR="005462A1" w:rsidRPr="004C6741">
        <w:rPr>
          <w:rFonts w:ascii="Arial" w:hAnsi="Arial" w:cs="Arial"/>
          <w:sz w:val="18"/>
          <w:szCs w:val="18"/>
        </w:rPr>
        <w:t>Regionalny Ośrodek Polityki Społecznej w Lublinie (202</w:t>
      </w:r>
      <w:r w:rsidR="00215F44" w:rsidRPr="004C6741">
        <w:rPr>
          <w:rFonts w:ascii="Arial" w:hAnsi="Arial" w:cs="Arial"/>
          <w:sz w:val="18"/>
          <w:szCs w:val="18"/>
        </w:rPr>
        <w:t>5</w:t>
      </w:r>
      <w:r w:rsidR="005462A1" w:rsidRPr="004C6741">
        <w:rPr>
          <w:rFonts w:ascii="Arial" w:hAnsi="Arial" w:cs="Arial"/>
          <w:sz w:val="18"/>
          <w:szCs w:val="18"/>
        </w:rPr>
        <w:t>), Raport o sytuacji osób starszych w województwie lubelskim</w:t>
      </w:r>
      <w:r w:rsidR="00215F44" w:rsidRPr="004C6741">
        <w:rPr>
          <w:rFonts w:ascii="Arial" w:hAnsi="Arial" w:cs="Arial"/>
          <w:sz w:val="18"/>
          <w:szCs w:val="18"/>
        </w:rPr>
        <w:t xml:space="preserve"> za 2024 r.</w:t>
      </w:r>
      <w:r w:rsidR="005462A1" w:rsidRPr="004C6741">
        <w:rPr>
          <w:rFonts w:ascii="Arial" w:hAnsi="Arial" w:cs="Arial"/>
          <w:sz w:val="18"/>
          <w:szCs w:val="18"/>
        </w:rPr>
        <w:t>, s. 1</w:t>
      </w:r>
      <w:r w:rsidR="00215F44" w:rsidRPr="004C6741">
        <w:rPr>
          <w:rFonts w:ascii="Arial" w:hAnsi="Arial" w:cs="Arial"/>
          <w:sz w:val="18"/>
          <w:szCs w:val="18"/>
        </w:rPr>
        <w:t>4</w:t>
      </w:r>
      <w:r w:rsidR="005462A1" w:rsidRPr="004C6741">
        <w:rPr>
          <w:rFonts w:ascii="Arial" w:hAnsi="Arial" w:cs="Arial"/>
          <w:sz w:val="18"/>
          <w:szCs w:val="18"/>
        </w:rPr>
        <w:t>–1</w:t>
      </w:r>
      <w:r w:rsidR="00215F44" w:rsidRPr="004C6741">
        <w:rPr>
          <w:rFonts w:ascii="Arial" w:hAnsi="Arial" w:cs="Arial"/>
          <w:sz w:val="18"/>
          <w:szCs w:val="18"/>
        </w:rPr>
        <w:t>6</w:t>
      </w:r>
      <w:r w:rsidR="005462A1" w:rsidRPr="004C6741">
        <w:rPr>
          <w:rFonts w:ascii="Arial" w:hAnsi="Arial" w:cs="Arial"/>
          <w:sz w:val="18"/>
          <w:szCs w:val="18"/>
        </w:rPr>
        <w:t xml:space="preserve">. </w:t>
      </w:r>
      <w:r w:rsidR="004C6741">
        <w:rPr>
          <w:rFonts w:ascii="Arial" w:hAnsi="Arial" w:cs="Arial"/>
          <w:sz w:val="18"/>
          <w:szCs w:val="18"/>
        </w:rPr>
        <w:t>(</w:t>
      </w:r>
      <w:r w:rsidR="005462A1" w:rsidRPr="004C6741">
        <w:rPr>
          <w:rFonts w:ascii="Arial" w:hAnsi="Arial" w:cs="Arial"/>
          <w:sz w:val="18"/>
          <w:szCs w:val="18"/>
        </w:rPr>
        <w:t xml:space="preserve">opracowanie na podstawie: Jedlińska, K. (2018); GUS (2023); Krajowy Instytut Mediów (2025); Czarnecka, K., </w:t>
      </w:r>
      <w:proofErr w:type="spellStart"/>
      <w:r w:rsidR="005462A1" w:rsidRPr="004C6741">
        <w:rPr>
          <w:rFonts w:ascii="Arial" w:hAnsi="Arial" w:cs="Arial"/>
          <w:sz w:val="18"/>
          <w:szCs w:val="18"/>
        </w:rPr>
        <w:t>Kelm</w:t>
      </w:r>
      <w:proofErr w:type="spellEnd"/>
      <w:r w:rsidR="005462A1" w:rsidRPr="004C6741">
        <w:rPr>
          <w:rFonts w:ascii="Arial" w:hAnsi="Arial" w:cs="Arial"/>
          <w:sz w:val="18"/>
          <w:szCs w:val="18"/>
        </w:rPr>
        <w:t xml:space="preserve">, A., </w:t>
      </w:r>
      <w:proofErr w:type="spellStart"/>
      <w:r w:rsidR="005462A1" w:rsidRPr="004C6741">
        <w:rPr>
          <w:rFonts w:ascii="Arial" w:hAnsi="Arial" w:cs="Arial"/>
          <w:sz w:val="18"/>
          <w:szCs w:val="18"/>
        </w:rPr>
        <w:t>Koczur</w:t>
      </w:r>
      <w:proofErr w:type="spellEnd"/>
      <w:r w:rsidR="005462A1" w:rsidRPr="004C6741">
        <w:rPr>
          <w:rFonts w:ascii="Arial" w:hAnsi="Arial" w:cs="Arial"/>
          <w:sz w:val="18"/>
          <w:szCs w:val="18"/>
        </w:rPr>
        <w:t>, M. (2023)</w:t>
      </w:r>
      <w:r w:rsidR="004C6741">
        <w:rPr>
          <w:rFonts w:ascii="Arial" w:hAnsi="Arial" w:cs="Arial"/>
          <w:sz w:val="18"/>
          <w:szCs w:val="18"/>
        </w:rPr>
        <w:t>)</w:t>
      </w:r>
    </w:p>
  </w:footnote>
  <w:footnote w:id="8">
    <w:p w14:paraId="20532C41" w14:textId="2DD1A747" w:rsidR="0034612F" w:rsidRPr="004C6741" w:rsidRDefault="0034612F" w:rsidP="00ED7FD4">
      <w:pPr>
        <w:pStyle w:val="Tekstprzypisudolnego"/>
        <w:jc w:val="both"/>
        <w:rPr>
          <w:rFonts w:ascii="Arial" w:hAnsi="Arial" w:cs="Arial"/>
          <w:sz w:val="18"/>
          <w:szCs w:val="18"/>
        </w:rPr>
      </w:pPr>
      <w:r w:rsidRPr="004C6741">
        <w:rPr>
          <w:rStyle w:val="Odwoanieprzypisudolnego"/>
          <w:rFonts w:ascii="Arial" w:hAnsi="Arial" w:cs="Arial"/>
          <w:sz w:val="18"/>
          <w:szCs w:val="18"/>
        </w:rPr>
        <w:footnoteRef/>
      </w:r>
      <w:r w:rsidRPr="004C6741">
        <w:rPr>
          <w:rFonts w:ascii="Arial" w:hAnsi="Arial" w:cs="Arial"/>
          <w:sz w:val="18"/>
          <w:szCs w:val="18"/>
        </w:rPr>
        <w:t xml:space="preserve"> </w:t>
      </w:r>
      <w:r w:rsidR="005462A1" w:rsidRPr="004C6741">
        <w:rPr>
          <w:rFonts w:ascii="Arial" w:hAnsi="Arial" w:cs="Arial"/>
          <w:sz w:val="18"/>
          <w:szCs w:val="18"/>
        </w:rPr>
        <w:t>Regionalny Ośrodek Polityki Społecznej w Lublinie (202</w:t>
      </w:r>
      <w:r w:rsidR="00215F44" w:rsidRPr="004C6741">
        <w:rPr>
          <w:rFonts w:ascii="Arial" w:hAnsi="Arial" w:cs="Arial"/>
          <w:sz w:val="18"/>
          <w:szCs w:val="18"/>
        </w:rPr>
        <w:t>5</w:t>
      </w:r>
      <w:r w:rsidR="005462A1" w:rsidRPr="004C6741">
        <w:rPr>
          <w:rFonts w:ascii="Arial" w:hAnsi="Arial" w:cs="Arial"/>
          <w:sz w:val="18"/>
          <w:szCs w:val="18"/>
        </w:rPr>
        <w:t>), Raport o sytuacji osób starszych w województwie lubelskim</w:t>
      </w:r>
      <w:r w:rsidR="00215F44" w:rsidRPr="004C6741">
        <w:rPr>
          <w:rFonts w:ascii="Arial" w:hAnsi="Arial" w:cs="Arial"/>
          <w:sz w:val="18"/>
          <w:szCs w:val="18"/>
        </w:rPr>
        <w:t xml:space="preserve"> za 2024 r.</w:t>
      </w:r>
      <w:r w:rsidR="005462A1" w:rsidRPr="004C6741">
        <w:rPr>
          <w:rFonts w:ascii="Arial" w:hAnsi="Arial" w:cs="Arial"/>
          <w:sz w:val="18"/>
          <w:szCs w:val="18"/>
        </w:rPr>
        <w:t>, s. 1</w:t>
      </w:r>
      <w:r w:rsidR="00215F44" w:rsidRPr="004C6741">
        <w:rPr>
          <w:rFonts w:ascii="Arial" w:hAnsi="Arial" w:cs="Arial"/>
          <w:sz w:val="18"/>
          <w:szCs w:val="18"/>
        </w:rPr>
        <w:t>7</w:t>
      </w:r>
      <w:r w:rsidR="005462A1" w:rsidRPr="004C6741">
        <w:rPr>
          <w:rFonts w:ascii="Arial" w:hAnsi="Arial" w:cs="Arial"/>
          <w:sz w:val="18"/>
          <w:szCs w:val="18"/>
        </w:rPr>
        <w:t>–</w:t>
      </w:r>
      <w:r w:rsidR="00215F44" w:rsidRPr="004C6741">
        <w:rPr>
          <w:rFonts w:ascii="Arial" w:hAnsi="Arial" w:cs="Arial"/>
          <w:sz w:val="18"/>
          <w:szCs w:val="18"/>
        </w:rPr>
        <w:t>19</w:t>
      </w:r>
      <w:r w:rsidR="005462A1" w:rsidRPr="004C6741">
        <w:rPr>
          <w:rFonts w:ascii="Arial" w:hAnsi="Arial" w:cs="Arial"/>
          <w:sz w:val="18"/>
          <w:szCs w:val="18"/>
        </w:rPr>
        <w:t xml:space="preserve">. </w:t>
      </w:r>
      <w:r w:rsidR="004C6741">
        <w:rPr>
          <w:rFonts w:ascii="Arial" w:hAnsi="Arial" w:cs="Arial"/>
          <w:sz w:val="18"/>
          <w:szCs w:val="18"/>
        </w:rPr>
        <w:t>(</w:t>
      </w:r>
      <w:r w:rsidR="005462A1" w:rsidRPr="004C6741">
        <w:rPr>
          <w:rFonts w:ascii="Arial" w:hAnsi="Arial" w:cs="Arial"/>
          <w:sz w:val="18"/>
          <w:szCs w:val="18"/>
        </w:rPr>
        <w:t xml:space="preserve">opracowanie na podstawie: </w:t>
      </w:r>
      <w:proofErr w:type="spellStart"/>
      <w:r w:rsidR="005462A1" w:rsidRPr="004C6741">
        <w:rPr>
          <w:rFonts w:ascii="Arial" w:hAnsi="Arial" w:cs="Arial"/>
          <w:sz w:val="18"/>
          <w:szCs w:val="18"/>
        </w:rPr>
        <w:t>Hanć</w:t>
      </w:r>
      <w:proofErr w:type="spellEnd"/>
      <w:r w:rsidR="005462A1" w:rsidRPr="004C6741">
        <w:rPr>
          <w:rFonts w:ascii="Arial" w:hAnsi="Arial" w:cs="Arial"/>
          <w:sz w:val="18"/>
          <w:szCs w:val="18"/>
        </w:rPr>
        <w:t xml:space="preserve">, T., Komorowska, A., Ziółkowska, B. (2007); </w:t>
      </w:r>
      <w:proofErr w:type="spellStart"/>
      <w:r w:rsidR="005462A1" w:rsidRPr="004C6741">
        <w:rPr>
          <w:rFonts w:ascii="Arial" w:hAnsi="Arial" w:cs="Arial"/>
          <w:sz w:val="18"/>
          <w:szCs w:val="18"/>
        </w:rPr>
        <w:t>Blow</w:t>
      </w:r>
      <w:proofErr w:type="spellEnd"/>
      <w:r w:rsidR="005462A1" w:rsidRPr="004C6741">
        <w:rPr>
          <w:rFonts w:ascii="Arial" w:hAnsi="Arial" w:cs="Arial"/>
          <w:sz w:val="18"/>
          <w:szCs w:val="18"/>
        </w:rPr>
        <w:t>, F.C., Barry, K.L. (2002); Lelonek-Kuleta, B. (2015); Lelonek-Kuleta, B., Chuchra, M., Sak, J. (2017)</w:t>
      </w:r>
      <w:r w:rsidR="004C6741">
        <w:rPr>
          <w:rFonts w:ascii="Arial" w:hAnsi="Arial" w:cs="Arial"/>
          <w:sz w:val="18"/>
          <w:szCs w:val="18"/>
        </w:rPr>
        <w:t>)</w:t>
      </w:r>
    </w:p>
  </w:footnote>
  <w:footnote w:id="9">
    <w:p w14:paraId="7AA475CF" w14:textId="4113E593" w:rsidR="00AF5AE2" w:rsidRPr="004C6741" w:rsidRDefault="00AF5AE2" w:rsidP="004C6741">
      <w:pPr>
        <w:pStyle w:val="Tekstprzypisudolnego"/>
        <w:jc w:val="both"/>
        <w:rPr>
          <w:rFonts w:ascii="Arial" w:hAnsi="Arial" w:cs="Arial"/>
          <w:sz w:val="18"/>
          <w:szCs w:val="18"/>
        </w:rPr>
      </w:pPr>
      <w:r w:rsidRPr="004C6741">
        <w:rPr>
          <w:rStyle w:val="Odwoanieprzypisudolnego"/>
          <w:rFonts w:ascii="Arial" w:hAnsi="Arial" w:cs="Arial"/>
          <w:sz w:val="18"/>
          <w:szCs w:val="18"/>
        </w:rPr>
        <w:footnoteRef/>
      </w:r>
      <w:r w:rsidRPr="004C6741">
        <w:rPr>
          <w:rFonts w:ascii="Arial" w:hAnsi="Arial" w:cs="Arial"/>
          <w:sz w:val="18"/>
          <w:szCs w:val="18"/>
        </w:rPr>
        <w:t xml:space="preserve"> M. Wojnar, J. Zaorska</w:t>
      </w:r>
      <w:r w:rsidR="00C51943" w:rsidRPr="004C6741">
        <w:rPr>
          <w:rFonts w:ascii="Arial" w:hAnsi="Arial" w:cs="Arial"/>
          <w:sz w:val="18"/>
          <w:szCs w:val="18"/>
        </w:rPr>
        <w:t>,</w:t>
      </w:r>
      <w:r w:rsidRPr="004C6741">
        <w:rPr>
          <w:rFonts w:ascii="Arial" w:hAnsi="Arial" w:cs="Arial"/>
          <w:sz w:val="18"/>
          <w:szCs w:val="18"/>
        </w:rPr>
        <w:t xml:space="preserve"> Leki i alkohol</w:t>
      </w:r>
      <w:r w:rsidR="00C51943" w:rsidRPr="004C6741">
        <w:rPr>
          <w:rFonts w:ascii="Arial" w:hAnsi="Arial" w:cs="Arial"/>
          <w:sz w:val="18"/>
          <w:szCs w:val="18"/>
        </w:rPr>
        <w:t xml:space="preserve">, </w:t>
      </w:r>
      <w:r w:rsidR="00FA06C6" w:rsidRPr="004C6741">
        <w:rPr>
          <w:rFonts w:ascii="Arial" w:hAnsi="Arial" w:cs="Arial"/>
          <w:sz w:val="18"/>
          <w:szCs w:val="18"/>
        </w:rPr>
        <w:t>(</w:t>
      </w:r>
      <w:r w:rsidR="00C51943" w:rsidRPr="004C6741">
        <w:rPr>
          <w:rFonts w:ascii="Arial" w:hAnsi="Arial" w:cs="Arial"/>
          <w:sz w:val="18"/>
          <w:szCs w:val="18"/>
        </w:rPr>
        <w:t>2021</w:t>
      </w:r>
      <w:r w:rsidR="00FA06C6" w:rsidRPr="004C6741">
        <w:rPr>
          <w:rFonts w:ascii="Arial" w:hAnsi="Arial" w:cs="Arial"/>
          <w:sz w:val="18"/>
          <w:szCs w:val="18"/>
        </w:rPr>
        <w:t>)</w:t>
      </w:r>
    </w:p>
  </w:footnote>
  <w:footnote w:id="10">
    <w:p w14:paraId="54F65B2D" w14:textId="55AA586A" w:rsidR="0034612F" w:rsidRPr="004C6741" w:rsidRDefault="0034612F" w:rsidP="004C6741">
      <w:pPr>
        <w:pStyle w:val="Tekstprzypisudolnego"/>
        <w:jc w:val="both"/>
        <w:rPr>
          <w:rFonts w:ascii="Arial" w:hAnsi="Arial" w:cs="Arial"/>
          <w:sz w:val="18"/>
          <w:szCs w:val="18"/>
        </w:rPr>
      </w:pPr>
      <w:r w:rsidRPr="004C6741">
        <w:rPr>
          <w:rStyle w:val="Odwoanieprzypisudolnego"/>
          <w:rFonts w:ascii="Arial" w:hAnsi="Arial" w:cs="Arial"/>
          <w:sz w:val="18"/>
          <w:szCs w:val="18"/>
        </w:rPr>
        <w:footnoteRef/>
      </w:r>
      <w:r w:rsidRPr="004C6741">
        <w:rPr>
          <w:rFonts w:ascii="Arial" w:hAnsi="Arial" w:cs="Arial"/>
          <w:sz w:val="18"/>
          <w:szCs w:val="18"/>
        </w:rPr>
        <w:t xml:space="preserve"> </w:t>
      </w:r>
      <w:r w:rsidR="005462A1" w:rsidRPr="004C6741">
        <w:rPr>
          <w:rFonts w:ascii="Arial" w:hAnsi="Arial" w:cs="Arial"/>
          <w:sz w:val="18"/>
          <w:szCs w:val="18"/>
        </w:rPr>
        <w:t>Regionalny Ośrodek Polityki Społecznej w Lublinie (202</w:t>
      </w:r>
      <w:r w:rsidR="00215F44" w:rsidRPr="004C6741">
        <w:rPr>
          <w:rFonts w:ascii="Arial" w:hAnsi="Arial" w:cs="Arial"/>
          <w:sz w:val="18"/>
          <w:szCs w:val="18"/>
        </w:rPr>
        <w:t>5</w:t>
      </w:r>
      <w:r w:rsidR="005462A1" w:rsidRPr="004C6741">
        <w:rPr>
          <w:rFonts w:ascii="Arial" w:hAnsi="Arial" w:cs="Arial"/>
          <w:sz w:val="18"/>
          <w:szCs w:val="18"/>
        </w:rPr>
        <w:t xml:space="preserve">), Raport o sytuacji osób starszych w województwie lubelskim, s. </w:t>
      </w:r>
      <w:r w:rsidR="00215F44" w:rsidRPr="004C6741">
        <w:rPr>
          <w:rFonts w:ascii="Arial" w:hAnsi="Arial" w:cs="Arial"/>
          <w:sz w:val="18"/>
          <w:szCs w:val="18"/>
        </w:rPr>
        <w:t>19</w:t>
      </w:r>
      <w:r w:rsidR="005462A1" w:rsidRPr="004C6741">
        <w:rPr>
          <w:rFonts w:ascii="Arial" w:hAnsi="Arial" w:cs="Arial"/>
          <w:sz w:val="18"/>
          <w:szCs w:val="18"/>
        </w:rPr>
        <w:t>–2</w:t>
      </w:r>
      <w:r w:rsidR="00215F44" w:rsidRPr="004C6741">
        <w:rPr>
          <w:rFonts w:ascii="Arial" w:hAnsi="Arial" w:cs="Arial"/>
          <w:sz w:val="18"/>
          <w:szCs w:val="18"/>
        </w:rPr>
        <w:t>0</w:t>
      </w:r>
      <w:r w:rsidR="005462A1" w:rsidRPr="004C6741">
        <w:rPr>
          <w:rFonts w:ascii="Arial" w:hAnsi="Arial" w:cs="Arial"/>
          <w:sz w:val="18"/>
          <w:szCs w:val="18"/>
        </w:rPr>
        <w:t xml:space="preserve">. </w:t>
      </w:r>
      <w:r w:rsidR="004C6741" w:rsidRPr="004C6741">
        <w:rPr>
          <w:rFonts w:ascii="Arial" w:hAnsi="Arial" w:cs="Arial"/>
          <w:sz w:val="18"/>
          <w:szCs w:val="18"/>
        </w:rPr>
        <w:t>(</w:t>
      </w:r>
      <w:r w:rsidR="005462A1" w:rsidRPr="004C6741">
        <w:rPr>
          <w:rFonts w:ascii="Arial" w:hAnsi="Arial" w:cs="Arial"/>
          <w:sz w:val="18"/>
          <w:szCs w:val="18"/>
        </w:rPr>
        <w:t>opracowanie na podstawie: Mossakowska, M., Więcek, A., Błędowski, P. (2012); Orzechowska, A. (2006)</w:t>
      </w:r>
      <w:r w:rsidR="004C6741" w:rsidRPr="004C6741">
        <w:rPr>
          <w:rFonts w:ascii="Arial" w:hAnsi="Arial" w:cs="Arial"/>
          <w:sz w:val="18"/>
          <w:szCs w:val="18"/>
        </w:rPr>
        <w:t>)</w:t>
      </w:r>
      <w:r w:rsidR="005462A1" w:rsidRPr="004C6741">
        <w:rPr>
          <w:rFonts w:ascii="Arial" w:hAnsi="Arial" w:cs="Arial"/>
          <w:sz w:val="18"/>
          <w:szCs w:val="18"/>
        </w:rPr>
        <w:t>.</w:t>
      </w:r>
    </w:p>
  </w:footnote>
  <w:footnote w:id="11">
    <w:p w14:paraId="16B93923" w14:textId="506F88EE" w:rsidR="0034612F" w:rsidRPr="004C6741" w:rsidRDefault="0034612F" w:rsidP="004C6741">
      <w:pPr>
        <w:pStyle w:val="Tekstprzypisudolnego"/>
        <w:jc w:val="both"/>
        <w:rPr>
          <w:rFonts w:ascii="Arial" w:hAnsi="Arial" w:cs="Arial"/>
          <w:sz w:val="18"/>
          <w:szCs w:val="18"/>
        </w:rPr>
      </w:pPr>
      <w:r w:rsidRPr="004C6741">
        <w:rPr>
          <w:rStyle w:val="Odwoanieprzypisudolnego"/>
          <w:rFonts w:ascii="Arial" w:hAnsi="Arial" w:cs="Arial"/>
          <w:sz w:val="18"/>
          <w:szCs w:val="18"/>
        </w:rPr>
        <w:footnoteRef/>
      </w:r>
      <w:r w:rsidRPr="004C6741">
        <w:rPr>
          <w:rFonts w:ascii="Arial" w:hAnsi="Arial" w:cs="Arial"/>
          <w:sz w:val="18"/>
          <w:szCs w:val="18"/>
        </w:rPr>
        <w:t xml:space="preserve"> </w:t>
      </w:r>
      <w:r w:rsidR="005462A1" w:rsidRPr="004C6741">
        <w:rPr>
          <w:rFonts w:ascii="Arial" w:hAnsi="Arial" w:cs="Arial"/>
          <w:sz w:val="18"/>
          <w:szCs w:val="18"/>
        </w:rPr>
        <w:t>Regionalny Ośrodek Polityki Społecznej w Lublinie (202</w:t>
      </w:r>
      <w:r w:rsidR="00CF69D3" w:rsidRPr="004C6741">
        <w:rPr>
          <w:rFonts w:ascii="Arial" w:hAnsi="Arial" w:cs="Arial"/>
          <w:sz w:val="18"/>
          <w:szCs w:val="18"/>
        </w:rPr>
        <w:t>5</w:t>
      </w:r>
      <w:r w:rsidR="005462A1" w:rsidRPr="004C6741">
        <w:rPr>
          <w:rFonts w:ascii="Arial" w:hAnsi="Arial" w:cs="Arial"/>
          <w:sz w:val="18"/>
          <w:szCs w:val="18"/>
        </w:rPr>
        <w:t>), Raport o sytuacji osób starszych w województwie lubelskim</w:t>
      </w:r>
      <w:r w:rsidR="00CF69D3" w:rsidRPr="004C6741">
        <w:rPr>
          <w:rFonts w:ascii="Arial" w:hAnsi="Arial" w:cs="Arial"/>
          <w:sz w:val="18"/>
          <w:szCs w:val="18"/>
        </w:rPr>
        <w:t xml:space="preserve"> za 2024 r.</w:t>
      </w:r>
      <w:r w:rsidR="005462A1" w:rsidRPr="004C6741">
        <w:rPr>
          <w:rFonts w:ascii="Arial" w:hAnsi="Arial" w:cs="Arial"/>
          <w:sz w:val="18"/>
          <w:szCs w:val="18"/>
        </w:rPr>
        <w:t>, s. 2</w:t>
      </w:r>
      <w:r w:rsidR="00215F44" w:rsidRPr="004C6741">
        <w:rPr>
          <w:rFonts w:ascii="Arial" w:hAnsi="Arial" w:cs="Arial"/>
          <w:sz w:val="18"/>
          <w:szCs w:val="18"/>
        </w:rPr>
        <w:t>0</w:t>
      </w:r>
      <w:r w:rsidR="005462A1" w:rsidRPr="004C6741">
        <w:rPr>
          <w:rFonts w:ascii="Arial" w:hAnsi="Arial" w:cs="Arial"/>
          <w:sz w:val="18"/>
          <w:szCs w:val="18"/>
        </w:rPr>
        <w:t>–2</w:t>
      </w:r>
      <w:r w:rsidR="00215F44" w:rsidRPr="004C6741">
        <w:rPr>
          <w:rFonts w:ascii="Arial" w:hAnsi="Arial" w:cs="Arial"/>
          <w:sz w:val="18"/>
          <w:szCs w:val="18"/>
        </w:rPr>
        <w:t>3</w:t>
      </w:r>
      <w:r w:rsidR="005462A1" w:rsidRPr="004C6741">
        <w:rPr>
          <w:rFonts w:ascii="Arial" w:hAnsi="Arial" w:cs="Arial"/>
          <w:sz w:val="18"/>
          <w:szCs w:val="18"/>
        </w:rPr>
        <w:t xml:space="preserve">. </w:t>
      </w:r>
      <w:r w:rsidR="004C6741" w:rsidRPr="004C6741">
        <w:rPr>
          <w:rFonts w:ascii="Arial" w:hAnsi="Arial" w:cs="Arial"/>
          <w:sz w:val="18"/>
          <w:szCs w:val="18"/>
        </w:rPr>
        <w:t>(</w:t>
      </w:r>
      <w:r w:rsidR="005462A1" w:rsidRPr="004C6741">
        <w:rPr>
          <w:rFonts w:ascii="Arial" w:hAnsi="Arial" w:cs="Arial"/>
          <w:sz w:val="18"/>
          <w:szCs w:val="18"/>
        </w:rPr>
        <w:t xml:space="preserve">opracowanie na podstawie: OECD (2018); NIZP-PZH (2020); NFZ (2023); </w:t>
      </w:r>
      <w:proofErr w:type="spellStart"/>
      <w:r w:rsidR="005462A1" w:rsidRPr="004C6741">
        <w:rPr>
          <w:rFonts w:ascii="Arial" w:hAnsi="Arial" w:cs="Arial"/>
          <w:sz w:val="18"/>
          <w:szCs w:val="18"/>
        </w:rPr>
        <w:t>PolSenior</w:t>
      </w:r>
      <w:proofErr w:type="spellEnd"/>
      <w:r w:rsidR="005462A1" w:rsidRPr="004C6741">
        <w:rPr>
          <w:rFonts w:ascii="Arial" w:hAnsi="Arial" w:cs="Arial"/>
          <w:sz w:val="18"/>
          <w:szCs w:val="18"/>
        </w:rPr>
        <w:t xml:space="preserve"> 2 (2021)</w:t>
      </w:r>
      <w:r w:rsidR="004C6741" w:rsidRPr="004C6741">
        <w:rPr>
          <w:rFonts w:ascii="Arial" w:hAnsi="Arial" w:cs="Arial"/>
          <w:sz w:val="18"/>
          <w:szCs w:val="18"/>
        </w:rPr>
        <w:t>)</w:t>
      </w:r>
      <w:r w:rsidR="005462A1" w:rsidRPr="004C6741">
        <w:rPr>
          <w:rFonts w:ascii="Arial" w:hAnsi="Arial" w:cs="Arial"/>
          <w:sz w:val="18"/>
          <w:szCs w:val="18"/>
        </w:rPr>
        <w:t>.</w:t>
      </w:r>
    </w:p>
  </w:footnote>
  <w:footnote w:id="12">
    <w:p w14:paraId="40271256" w14:textId="40C4C23A" w:rsidR="007B33A7" w:rsidRPr="00215F44" w:rsidRDefault="00A46704">
      <w:pPr>
        <w:pStyle w:val="Tekstprzypisudolnego"/>
        <w:rPr>
          <w:rFonts w:ascii="Arial" w:hAnsi="Arial" w:cs="Arial"/>
          <w:sz w:val="18"/>
          <w:szCs w:val="18"/>
        </w:rPr>
      </w:pPr>
      <w:r w:rsidRPr="00215F44">
        <w:rPr>
          <w:rStyle w:val="Znakiprzypiswdolnych"/>
          <w:sz w:val="18"/>
          <w:szCs w:val="18"/>
        </w:rPr>
        <w:footnoteRef/>
      </w:r>
      <w:r w:rsidRPr="00215F44">
        <w:rPr>
          <w:rFonts w:ascii="Arial" w:hAnsi="Arial" w:cs="Arial"/>
          <w:sz w:val="18"/>
          <w:szCs w:val="18"/>
        </w:rPr>
        <w:t xml:space="preserve"> </w:t>
      </w:r>
      <w:r w:rsidR="004C6741" w:rsidRPr="00215F44">
        <w:rPr>
          <w:rFonts w:ascii="Arial" w:hAnsi="Arial" w:cs="Arial"/>
          <w:sz w:val="18"/>
          <w:szCs w:val="18"/>
        </w:rPr>
        <w:t>G</w:t>
      </w:r>
      <w:r w:rsidR="004C6741">
        <w:rPr>
          <w:rFonts w:ascii="Arial" w:hAnsi="Arial" w:cs="Arial"/>
          <w:sz w:val="18"/>
          <w:szCs w:val="18"/>
        </w:rPr>
        <w:t xml:space="preserve">łówny </w:t>
      </w:r>
      <w:r w:rsidR="004C6741" w:rsidRPr="00215F44">
        <w:rPr>
          <w:rFonts w:ascii="Arial" w:hAnsi="Arial" w:cs="Arial"/>
          <w:sz w:val="18"/>
          <w:szCs w:val="18"/>
        </w:rPr>
        <w:t>U</w:t>
      </w:r>
      <w:r w:rsidR="004C6741">
        <w:rPr>
          <w:rFonts w:ascii="Arial" w:hAnsi="Arial" w:cs="Arial"/>
          <w:sz w:val="18"/>
          <w:szCs w:val="18"/>
        </w:rPr>
        <w:t xml:space="preserve">rząd </w:t>
      </w:r>
      <w:r w:rsidR="004C6741" w:rsidRPr="00215F44">
        <w:rPr>
          <w:rFonts w:ascii="Arial" w:hAnsi="Arial" w:cs="Arial"/>
          <w:sz w:val="18"/>
          <w:szCs w:val="18"/>
        </w:rPr>
        <w:t>S</w:t>
      </w:r>
      <w:r w:rsidR="004C6741">
        <w:rPr>
          <w:rFonts w:ascii="Arial" w:hAnsi="Arial" w:cs="Arial"/>
          <w:sz w:val="18"/>
          <w:szCs w:val="18"/>
        </w:rPr>
        <w:t>tatystyczny,</w:t>
      </w:r>
      <w:r w:rsidR="004C6741" w:rsidRPr="00215F44">
        <w:rPr>
          <w:rFonts w:ascii="Arial" w:hAnsi="Arial" w:cs="Arial"/>
          <w:sz w:val="18"/>
          <w:szCs w:val="18"/>
        </w:rPr>
        <w:t xml:space="preserve"> </w:t>
      </w:r>
      <w:r w:rsidRPr="00215F44">
        <w:rPr>
          <w:rFonts w:ascii="Arial" w:hAnsi="Arial" w:cs="Arial"/>
          <w:sz w:val="18"/>
          <w:szCs w:val="18"/>
        </w:rPr>
        <w:t xml:space="preserve">Ludność. Stan i struktura oraz ruch naturalny w przekroju terytorialnym w 2024 r. - </w:t>
      </w:r>
    </w:p>
  </w:footnote>
  <w:footnote w:id="13">
    <w:p w14:paraId="15C3EA8C" w14:textId="1B0EDCC0" w:rsidR="00B605DF" w:rsidRPr="00B605DF" w:rsidRDefault="00B605DF">
      <w:pPr>
        <w:pStyle w:val="Tekstprzypisudolnego"/>
        <w:rPr>
          <w:rFonts w:ascii="Arial" w:hAnsi="Arial" w:cs="Arial"/>
          <w:sz w:val="18"/>
          <w:szCs w:val="18"/>
        </w:rPr>
      </w:pPr>
      <w:r>
        <w:rPr>
          <w:rStyle w:val="Odwoanieprzypisudolnego"/>
        </w:rPr>
        <w:footnoteRef/>
      </w:r>
      <w:r>
        <w:t xml:space="preserve"> </w:t>
      </w:r>
      <w:r w:rsidRPr="00B605DF">
        <w:rPr>
          <w:rFonts w:ascii="Arial" w:hAnsi="Arial" w:cs="Arial"/>
          <w:sz w:val="18"/>
          <w:szCs w:val="18"/>
        </w:rPr>
        <w:t>Główny Urząd Statystyczny, Stan i ruch naturalny ludności w województwie lubelskim w 2024 r.</w:t>
      </w:r>
    </w:p>
  </w:footnote>
  <w:footnote w:id="14">
    <w:p w14:paraId="35F73CF8" w14:textId="77777777" w:rsidR="007B33A7" w:rsidRPr="004C6741" w:rsidRDefault="00A46704" w:rsidP="004C6741">
      <w:pPr>
        <w:pStyle w:val="Tekstprzypisudolnego"/>
        <w:jc w:val="both"/>
        <w:rPr>
          <w:rFonts w:ascii="Arial" w:hAnsi="Arial" w:cs="Arial"/>
          <w:sz w:val="18"/>
          <w:szCs w:val="18"/>
        </w:rPr>
      </w:pPr>
      <w:r w:rsidRPr="004C6741">
        <w:rPr>
          <w:rStyle w:val="Znakiprzypiswdolnych"/>
          <w:rFonts w:ascii="Arial" w:hAnsi="Arial" w:cs="Arial"/>
        </w:rPr>
        <w:footnoteRef/>
      </w:r>
      <w:hyperlink r:id="rId1">
        <w:r w:rsidRPr="004C6741">
          <w:rPr>
            <w:rStyle w:val="Hipercze"/>
            <w:rFonts w:ascii="Arial" w:hAnsi="Arial" w:cs="Arial"/>
            <w:color w:val="auto"/>
            <w:sz w:val="18"/>
            <w:szCs w:val="18"/>
            <w:u w:val="none"/>
          </w:rPr>
          <w:t>https://stat.gov.pl/obszary-tematyczne/ludnosc/prognoza-ludnosci/prognoza-ludnosci-na-lata-2023-2060,11,1.html-Główny</w:t>
        </w:r>
      </w:hyperlink>
      <w:r w:rsidRPr="004C6741">
        <w:rPr>
          <w:rFonts w:ascii="Arial" w:hAnsi="Arial" w:cs="Arial"/>
          <w:sz w:val="18"/>
          <w:szCs w:val="18"/>
        </w:rPr>
        <w:t xml:space="preserve"> Urząd Statystyczny, Prognoza ludności na lata 2023–2060</w:t>
      </w:r>
    </w:p>
  </w:footnote>
  <w:footnote w:id="15">
    <w:p w14:paraId="58549561" w14:textId="0CC34B16" w:rsidR="001E3926" w:rsidRPr="004C6741" w:rsidRDefault="001E3926">
      <w:pPr>
        <w:pStyle w:val="Tekstprzypisudolnego"/>
        <w:rPr>
          <w:rFonts w:ascii="Arial" w:hAnsi="Arial" w:cs="Arial"/>
        </w:rPr>
      </w:pPr>
      <w:r w:rsidRPr="004C6741">
        <w:rPr>
          <w:rStyle w:val="Odwoanieprzypisudolnego"/>
          <w:rFonts w:ascii="Arial" w:hAnsi="Arial" w:cs="Arial"/>
        </w:rPr>
        <w:footnoteRef/>
      </w:r>
      <w:r w:rsidRPr="004C6741">
        <w:rPr>
          <w:rFonts w:ascii="Arial" w:hAnsi="Arial" w:cs="Arial"/>
        </w:rPr>
        <w:t xml:space="preserve"> Regionalny Ośrodek Polityki Społecznej w Lublinie (2025), Raport o sytuacji osób starszych </w:t>
      </w:r>
      <w:r w:rsidR="004C6741">
        <w:rPr>
          <w:rFonts w:ascii="Arial" w:hAnsi="Arial" w:cs="Arial"/>
        </w:rPr>
        <w:br/>
      </w:r>
      <w:r w:rsidRPr="004C6741">
        <w:rPr>
          <w:rFonts w:ascii="Arial" w:hAnsi="Arial" w:cs="Arial"/>
        </w:rPr>
        <w:t xml:space="preserve">w województwie lubelskim za 2024 r., s. 57–58. </w:t>
      </w:r>
      <w:r w:rsidR="00FA06C6" w:rsidRPr="004C6741">
        <w:rPr>
          <w:rFonts w:ascii="Arial" w:hAnsi="Arial" w:cs="Arial"/>
        </w:rPr>
        <w:t>(</w:t>
      </w:r>
      <w:r w:rsidRPr="004C6741">
        <w:rPr>
          <w:rFonts w:ascii="Arial" w:hAnsi="Arial" w:cs="Arial"/>
        </w:rPr>
        <w:t>opracowanie własne na podstawie: ZUS</w:t>
      </w:r>
      <w:r w:rsidR="00FA06C6" w:rsidRPr="004C6741">
        <w:rPr>
          <w:rFonts w:ascii="Arial" w:hAnsi="Arial" w:cs="Arial"/>
        </w:rPr>
        <w:t>)</w:t>
      </w:r>
      <w:r w:rsidRPr="004C6741">
        <w:rPr>
          <w:rFonts w:ascii="Arial" w:hAnsi="Arial" w:cs="Arial"/>
        </w:rPr>
        <w:t xml:space="preserve"> (2024);</w:t>
      </w:r>
    </w:p>
  </w:footnote>
  <w:footnote w:id="16">
    <w:p w14:paraId="13D84CF2" w14:textId="73D75CFA" w:rsidR="005C2F9F" w:rsidRPr="004C6741" w:rsidRDefault="005C2F9F">
      <w:pPr>
        <w:pStyle w:val="Tekstprzypisudolnego"/>
        <w:rPr>
          <w:rFonts w:ascii="Arial" w:hAnsi="Arial" w:cs="Arial"/>
          <w:sz w:val="18"/>
          <w:szCs w:val="18"/>
        </w:rPr>
      </w:pPr>
      <w:r w:rsidRPr="004C6741">
        <w:rPr>
          <w:rStyle w:val="Odwoanieprzypisudolnego"/>
          <w:rFonts w:ascii="Arial" w:hAnsi="Arial" w:cs="Arial"/>
        </w:rPr>
        <w:footnoteRef/>
      </w:r>
      <w:r w:rsidRPr="004C6741">
        <w:rPr>
          <w:rFonts w:ascii="Arial" w:hAnsi="Arial" w:cs="Arial"/>
        </w:rPr>
        <w:t xml:space="preserve"> </w:t>
      </w:r>
      <w:r w:rsidR="001E3926" w:rsidRPr="004C6741">
        <w:rPr>
          <w:rFonts w:ascii="Arial" w:hAnsi="Arial" w:cs="Arial"/>
          <w:sz w:val="18"/>
          <w:szCs w:val="18"/>
        </w:rPr>
        <w:t>Jw.</w:t>
      </w:r>
    </w:p>
  </w:footnote>
  <w:footnote w:id="17">
    <w:p w14:paraId="3795A024" w14:textId="7E2F391B" w:rsidR="005C2F9F" w:rsidRPr="003F7321" w:rsidRDefault="005C2F9F" w:rsidP="004C6741">
      <w:pPr>
        <w:pStyle w:val="Tekstprzypisudolnego"/>
        <w:jc w:val="both"/>
        <w:rPr>
          <w:rFonts w:ascii="Arial" w:hAnsi="Arial" w:cs="Arial"/>
          <w:sz w:val="18"/>
          <w:szCs w:val="18"/>
        </w:rPr>
      </w:pPr>
      <w:r w:rsidRPr="003F7321">
        <w:rPr>
          <w:rStyle w:val="Odwoanieprzypisudolnego"/>
          <w:rFonts w:ascii="Arial" w:hAnsi="Arial" w:cs="Arial"/>
          <w:sz w:val="18"/>
          <w:szCs w:val="18"/>
        </w:rPr>
        <w:footnoteRef/>
      </w:r>
      <w:r w:rsidRPr="003F7321">
        <w:rPr>
          <w:rFonts w:ascii="Arial" w:hAnsi="Arial" w:cs="Arial"/>
          <w:sz w:val="18"/>
          <w:szCs w:val="18"/>
        </w:rPr>
        <w:t xml:space="preserve"> </w:t>
      </w:r>
      <w:proofErr w:type="spellStart"/>
      <w:r w:rsidRPr="003F7321">
        <w:rPr>
          <w:rFonts w:ascii="Arial" w:hAnsi="Arial" w:cs="Arial"/>
          <w:sz w:val="18"/>
          <w:szCs w:val="18"/>
        </w:rPr>
        <w:t>J.w</w:t>
      </w:r>
      <w:proofErr w:type="spellEnd"/>
      <w:r w:rsidRPr="003F7321">
        <w:rPr>
          <w:rFonts w:ascii="Arial" w:hAnsi="Arial" w:cs="Arial"/>
          <w:sz w:val="18"/>
          <w:szCs w:val="18"/>
        </w:rPr>
        <w:t>.</w:t>
      </w:r>
    </w:p>
  </w:footnote>
  <w:footnote w:id="18">
    <w:p w14:paraId="1961B8D0" w14:textId="50F321D4" w:rsidR="00A010EF" w:rsidRPr="003F7321" w:rsidRDefault="00A010EF" w:rsidP="004C6741">
      <w:pPr>
        <w:pStyle w:val="Tekstprzypisudolnego"/>
        <w:jc w:val="both"/>
        <w:rPr>
          <w:rFonts w:ascii="Arial" w:hAnsi="Arial" w:cs="Arial"/>
          <w:sz w:val="18"/>
          <w:szCs w:val="18"/>
        </w:rPr>
      </w:pPr>
      <w:r w:rsidRPr="003F7321">
        <w:rPr>
          <w:rStyle w:val="Odwoanieprzypisudolnego"/>
          <w:rFonts w:ascii="Arial" w:hAnsi="Arial" w:cs="Arial"/>
          <w:sz w:val="18"/>
          <w:szCs w:val="18"/>
        </w:rPr>
        <w:footnoteRef/>
      </w:r>
      <w:r w:rsidRPr="003F7321">
        <w:rPr>
          <w:rFonts w:ascii="Arial" w:hAnsi="Arial" w:cs="Arial"/>
          <w:sz w:val="18"/>
          <w:szCs w:val="18"/>
        </w:rPr>
        <w:t xml:space="preserve"> Regionalny Ośrodek Polityki Społecznej w Lublinie (2025), Raport o sytuacji osób starszych w województwie lubelskim za 2024 r., s. 57–58. [opracowanie własne na podstawie: </w:t>
      </w:r>
      <w:r w:rsidR="00957AB2" w:rsidRPr="003F7321">
        <w:rPr>
          <w:rFonts w:ascii="Arial" w:hAnsi="Arial" w:cs="Arial"/>
          <w:sz w:val="18"/>
          <w:szCs w:val="18"/>
        </w:rPr>
        <w:t>W</w:t>
      </w:r>
      <w:r w:rsidRPr="003F7321">
        <w:rPr>
          <w:rFonts w:ascii="Arial" w:hAnsi="Arial" w:cs="Arial"/>
          <w:sz w:val="18"/>
          <w:szCs w:val="18"/>
        </w:rPr>
        <w:t>ojewódzki Urząd Pracy w Lublinie</w:t>
      </w:r>
      <w:r w:rsidR="00957AB2" w:rsidRPr="003F7321">
        <w:rPr>
          <w:rFonts w:ascii="Arial" w:hAnsi="Arial" w:cs="Arial"/>
          <w:sz w:val="18"/>
          <w:szCs w:val="18"/>
        </w:rPr>
        <w:t>, https://wuplublin.praca.gov.pl/-bezrobotni-wg-wieku-wyksztalcenia</w:t>
      </w:r>
      <w:r w:rsidRPr="003F7321">
        <w:rPr>
          <w:rFonts w:ascii="Arial" w:hAnsi="Arial" w:cs="Arial"/>
          <w:sz w:val="18"/>
          <w:szCs w:val="18"/>
        </w:rPr>
        <w:t xml:space="preserve"> (</w:t>
      </w:r>
      <w:r w:rsidR="00957AB2" w:rsidRPr="003F7321">
        <w:rPr>
          <w:rFonts w:ascii="Arial" w:hAnsi="Arial" w:cs="Arial"/>
          <w:sz w:val="18"/>
          <w:szCs w:val="18"/>
        </w:rPr>
        <w:t>dostęp: 14.07.2025 r.)</w:t>
      </w:r>
      <w:r w:rsidRPr="003F7321">
        <w:rPr>
          <w:rFonts w:ascii="Arial" w:hAnsi="Arial" w:cs="Arial"/>
          <w:sz w:val="18"/>
          <w:szCs w:val="18"/>
        </w:rPr>
        <w:t>;</w:t>
      </w:r>
    </w:p>
  </w:footnote>
  <w:footnote w:id="19">
    <w:p w14:paraId="2A5ECC98" w14:textId="5F8FCA96" w:rsidR="00846DEA" w:rsidRPr="003F7321" w:rsidRDefault="00846DEA" w:rsidP="004C6741">
      <w:pPr>
        <w:pStyle w:val="Tekstprzypisudolnego"/>
        <w:jc w:val="both"/>
        <w:rPr>
          <w:rFonts w:ascii="Arial" w:hAnsi="Arial" w:cs="Arial"/>
          <w:sz w:val="18"/>
          <w:szCs w:val="18"/>
        </w:rPr>
      </w:pPr>
      <w:r w:rsidRPr="003F7321">
        <w:rPr>
          <w:rStyle w:val="Odwoanieprzypisudolnego"/>
          <w:rFonts w:ascii="Arial" w:hAnsi="Arial" w:cs="Arial"/>
          <w:sz w:val="18"/>
          <w:szCs w:val="18"/>
        </w:rPr>
        <w:footnoteRef/>
      </w:r>
      <w:r w:rsidRPr="003F7321">
        <w:rPr>
          <w:rFonts w:ascii="Arial" w:hAnsi="Arial" w:cs="Arial"/>
          <w:sz w:val="18"/>
          <w:szCs w:val="18"/>
        </w:rPr>
        <w:t xml:space="preserve"> Regionalny Ośrodek Polityki Społecznej w Lublinie (2025), Raport o sytuacji osób starszych w województwie lubelskim za 2024 r., s. 57–58. [opracowanie własne na podstawie: danych Zakładu ubezpieczeń Społecznych </w:t>
      </w:r>
    </w:p>
  </w:footnote>
  <w:footnote w:id="20">
    <w:p w14:paraId="35B0064F" w14:textId="2EEF0C7B" w:rsidR="003973E4" w:rsidRPr="003F7321" w:rsidRDefault="003973E4" w:rsidP="004C6741">
      <w:pPr>
        <w:pStyle w:val="Tekstprzypisudolnego"/>
        <w:jc w:val="both"/>
        <w:rPr>
          <w:rFonts w:ascii="Arial" w:hAnsi="Arial" w:cs="Arial"/>
          <w:sz w:val="18"/>
          <w:szCs w:val="18"/>
        </w:rPr>
      </w:pPr>
      <w:r w:rsidRPr="003F7321">
        <w:rPr>
          <w:rStyle w:val="Odwoanieprzypisudolnego"/>
          <w:rFonts w:ascii="Arial" w:hAnsi="Arial" w:cs="Arial"/>
          <w:sz w:val="18"/>
          <w:szCs w:val="18"/>
        </w:rPr>
        <w:footnoteRef/>
      </w:r>
      <w:r w:rsidRPr="003F7321">
        <w:rPr>
          <w:rFonts w:ascii="Arial" w:hAnsi="Arial" w:cs="Arial"/>
          <w:sz w:val="18"/>
          <w:szCs w:val="18"/>
        </w:rPr>
        <w:t xml:space="preserve"> Jw.</w:t>
      </w:r>
    </w:p>
  </w:footnote>
  <w:footnote w:id="21">
    <w:p w14:paraId="7F2492C9" w14:textId="542A2075" w:rsidR="00704978" w:rsidRPr="003F7321" w:rsidRDefault="00704978" w:rsidP="004C6741">
      <w:pPr>
        <w:pStyle w:val="Tekstprzypisudolnego"/>
        <w:jc w:val="both"/>
        <w:rPr>
          <w:rFonts w:ascii="Arial" w:hAnsi="Arial" w:cs="Arial"/>
          <w:sz w:val="18"/>
          <w:szCs w:val="18"/>
        </w:rPr>
      </w:pPr>
      <w:r w:rsidRPr="003F7321">
        <w:rPr>
          <w:rStyle w:val="Odwoanieprzypisudolnego"/>
          <w:rFonts w:ascii="Arial" w:hAnsi="Arial" w:cs="Arial"/>
          <w:sz w:val="18"/>
          <w:szCs w:val="18"/>
        </w:rPr>
        <w:footnoteRef/>
      </w:r>
      <w:r w:rsidRPr="003F7321">
        <w:rPr>
          <w:rFonts w:ascii="Arial" w:hAnsi="Arial" w:cs="Arial"/>
          <w:sz w:val="18"/>
          <w:szCs w:val="18"/>
        </w:rPr>
        <w:t xml:space="preserve"> Regionalny Ośrodek Polityki Społecznej w Lublinie (2025), Raport o sytuacji osób starszych w województwie lubelskim za 2024 r., s. 57–58. [opracowanie własne na podstawie: danych Zakładu ubezpieczeń Społecznych</w:t>
      </w:r>
    </w:p>
  </w:footnote>
  <w:footnote w:id="22">
    <w:p w14:paraId="645E652F" w14:textId="7B629FE0" w:rsidR="00704978" w:rsidRPr="003F7321" w:rsidRDefault="00704978" w:rsidP="004C6741">
      <w:pPr>
        <w:pStyle w:val="Tekstprzypisudolnego"/>
        <w:jc w:val="both"/>
        <w:rPr>
          <w:rFonts w:ascii="Arial" w:hAnsi="Arial" w:cs="Arial"/>
          <w:sz w:val="18"/>
          <w:szCs w:val="18"/>
        </w:rPr>
      </w:pPr>
      <w:r w:rsidRPr="003F7321">
        <w:rPr>
          <w:rStyle w:val="Odwoanieprzypisudolnego"/>
          <w:rFonts w:ascii="Arial" w:hAnsi="Arial" w:cs="Arial"/>
          <w:sz w:val="18"/>
          <w:szCs w:val="18"/>
        </w:rPr>
        <w:footnoteRef/>
      </w:r>
      <w:r w:rsidRPr="003F7321">
        <w:rPr>
          <w:rFonts w:ascii="Arial" w:hAnsi="Arial" w:cs="Arial"/>
          <w:sz w:val="18"/>
          <w:szCs w:val="18"/>
        </w:rPr>
        <w:t xml:space="preserve"> Jw.</w:t>
      </w:r>
    </w:p>
  </w:footnote>
  <w:footnote w:id="23">
    <w:p w14:paraId="657D7868" w14:textId="49B38BF6" w:rsidR="00704978" w:rsidRPr="003F7321" w:rsidRDefault="00704978" w:rsidP="004C6741">
      <w:pPr>
        <w:pStyle w:val="Tekstprzypisudolnego"/>
        <w:jc w:val="both"/>
        <w:rPr>
          <w:rFonts w:ascii="Arial" w:hAnsi="Arial" w:cs="Arial"/>
          <w:sz w:val="18"/>
          <w:szCs w:val="18"/>
        </w:rPr>
      </w:pPr>
      <w:r w:rsidRPr="003F7321">
        <w:rPr>
          <w:rStyle w:val="Odwoanieprzypisudolnego"/>
          <w:rFonts w:ascii="Arial" w:hAnsi="Arial" w:cs="Arial"/>
          <w:sz w:val="18"/>
          <w:szCs w:val="18"/>
        </w:rPr>
        <w:footnoteRef/>
      </w:r>
      <w:r w:rsidRPr="003F7321">
        <w:rPr>
          <w:rFonts w:ascii="Arial" w:hAnsi="Arial" w:cs="Arial"/>
          <w:sz w:val="18"/>
          <w:szCs w:val="18"/>
        </w:rPr>
        <w:t xml:space="preserve"> Jw.</w:t>
      </w:r>
    </w:p>
  </w:footnote>
  <w:footnote w:id="24">
    <w:p w14:paraId="5284E906" w14:textId="3F1904B9" w:rsidR="00704978" w:rsidRPr="003F7321" w:rsidRDefault="00704978" w:rsidP="004C6741">
      <w:pPr>
        <w:pStyle w:val="Tekstprzypisudolnego"/>
        <w:jc w:val="both"/>
        <w:rPr>
          <w:rFonts w:ascii="Arial" w:hAnsi="Arial" w:cs="Arial"/>
          <w:sz w:val="18"/>
          <w:szCs w:val="18"/>
        </w:rPr>
      </w:pPr>
      <w:r w:rsidRPr="003F7321">
        <w:rPr>
          <w:rStyle w:val="Odwoanieprzypisudolnego"/>
          <w:rFonts w:ascii="Arial" w:hAnsi="Arial" w:cs="Arial"/>
          <w:sz w:val="18"/>
          <w:szCs w:val="18"/>
        </w:rPr>
        <w:footnoteRef/>
      </w:r>
      <w:r w:rsidRPr="003F7321">
        <w:rPr>
          <w:rFonts w:ascii="Arial" w:hAnsi="Arial" w:cs="Arial"/>
          <w:sz w:val="18"/>
          <w:szCs w:val="18"/>
        </w:rPr>
        <w:t xml:space="preserve"> Jw.</w:t>
      </w:r>
    </w:p>
  </w:footnote>
  <w:footnote w:id="25">
    <w:p w14:paraId="3DFB1D10" w14:textId="482B267E" w:rsidR="00173AD4" w:rsidRPr="003F7321" w:rsidRDefault="00173AD4" w:rsidP="004C6741">
      <w:pPr>
        <w:pStyle w:val="Tekstprzypisudolnego"/>
        <w:jc w:val="both"/>
        <w:rPr>
          <w:rFonts w:ascii="Arial" w:hAnsi="Arial" w:cs="Arial"/>
          <w:sz w:val="18"/>
          <w:szCs w:val="18"/>
        </w:rPr>
      </w:pPr>
      <w:r w:rsidRPr="003F7321">
        <w:rPr>
          <w:rStyle w:val="Odwoanieprzypisudolnego"/>
          <w:rFonts w:ascii="Arial" w:hAnsi="Arial" w:cs="Arial"/>
          <w:sz w:val="18"/>
          <w:szCs w:val="18"/>
        </w:rPr>
        <w:footnoteRef/>
      </w:r>
      <w:r w:rsidRPr="003F7321">
        <w:rPr>
          <w:rFonts w:ascii="Arial" w:hAnsi="Arial" w:cs="Arial"/>
          <w:sz w:val="18"/>
          <w:szCs w:val="18"/>
        </w:rPr>
        <w:t xml:space="preserve"> Urząd Statystyczny w Lublinie, Raport o sytuacji społeczno-gospodarczej województwa lubelskiego 2025, s. 79-80</w:t>
      </w:r>
    </w:p>
  </w:footnote>
  <w:footnote w:id="26">
    <w:p w14:paraId="31D009F4" w14:textId="5C124285" w:rsidR="00DF6FE7" w:rsidRPr="000B538F" w:rsidRDefault="00DF6FE7">
      <w:pPr>
        <w:pStyle w:val="Tekstprzypisudolnego"/>
        <w:rPr>
          <w:rFonts w:ascii="Arial" w:hAnsi="Arial" w:cs="Arial"/>
          <w:sz w:val="18"/>
          <w:szCs w:val="18"/>
        </w:rPr>
      </w:pPr>
      <w:r w:rsidRPr="000B538F">
        <w:rPr>
          <w:rStyle w:val="Odwoanieprzypisudolnego"/>
          <w:rFonts w:ascii="Arial" w:hAnsi="Arial" w:cs="Arial"/>
          <w:sz w:val="18"/>
          <w:szCs w:val="18"/>
        </w:rPr>
        <w:footnoteRef/>
      </w:r>
      <w:r w:rsidRPr="000B538F">
        <w:rPr>
          <w:rFonts w:ascii="Arial" w:hAnsi="Arial" w:cs="Arial"/>
          <w:sz w:val="18"/>
          <w:szCs w:val="18"/>
        </w:rPr>
        <w:t>Emerytury i renty przyznane w 2024, https://www.zus.pl/documents/10182/39573/Emerytury+i+renty+przyznane+w+2024+r.</w:t>
      </w:r>
    </w:p>
  </w:footnote>
  <w:footnote w:id="27">
    <w:p w14:paraId="5EBD69CA" w14:textId="0C6C939F" w:rsidR="00785BAB" w:rsidRPr="000B538F" w:rsidRDefault="00785BAB">
      <w:pPr>
        <w:pStyle w:val="Tekstprzypisudolnego"/>
        <w:rPr>
          <w:rFonts w:ascii="Arial" w:hAnsi="Arial" w:cs="Arial"/>
          <w:sz w:val="18"/>
          <w:szCs w:val="18"/>
        </w:rPr>
      </w:pPr>
      <w:r w:rsidRPr="000B538F">
        <w:rPr>
          <w:rStyle w:val="Odwoanieprzypisudolnego"/>
          <w:rFonts w:ascii="Arial" w:hAnsi="Arial" w:cs="Arial"/>
          <w:sz w:val="18"/>
          <w:szCs w:val="18"/>
        </w:rPr>
        <w:footnoteRef/>
      </w:r>
      <w:r w:rsidRPr="000B538F">
        <w:rPr>
          <w:rFonts w:ascii="Arial" w:hAnsi="Arial" w:cs="Arial"/>
          <w:sz w:val="18"/>
          <w:szCs w:val="18"/>
        </w:rPr>
        <w:t xml:space="preserve"> Opracowanie własne na podstawie Oceny zasobów pomocy społecznej za 2023 i 2024 r.</w:t>
      </w:r>
    </w:p>
  </w:footnote>
  <w:footnote w:id="28">
    <w:p w14:paraId="1CB1B472" w14:textId="77777777" w:rsidR="007B33A7" w:rsidRPr="000B538F" w:rsidRDefault="00A46704">
      <w:pPr>
        <w:pStyle w:val="Tekstprzypisudolnego"/>
        <w:rPr>
          <w:rFonts w:ascii="Arial" w:hAnsi="Arial" w:cs="Arial"/>
          <w:sz w:val="18"/>
          <w:szCs w:val="18"/>
        </w:rPr>
      </w:pPr>
      <w:r w:rsidRPr="000B538F">
        <w:rPr>
          <w:rStyle w:val="Znakiprzypiswdolnych"/>
          <w:rFonts w:ascii="Arial" w:hAnsi="Arial" w:cs="Arial"/>
          <w:sz w:val="18"/>
          <w:szCs w:val="18"/>
        </w:rPr>
        <w:footnoteRef/>
      </w:r>
      <w:r w:rsidRPr="000B538F">
        <w:rPr>
          <w:rFonts w:ascii="Arial" w:hAnsi="Arial" w:cs="Arial"/>
          <w:sz w:val="18"/>
          <w:szCs w:val="18"/>
        </w:rPr>
        <w:t xml:space="preserve"> https://bip.brpo.gov.pl/pl/content/rpo-osoby-starsze-prawa-mrpips-kolejne</w:t>
      </w:r>
    </w:p>
  </w:footnote>
  <w:footnote w:id="29">
    <w:p w14:paraId="4E3AE012" w14:textId="00DE1C49" w:rsidR="00785BAB" w:rsidRPr="004C6741" w:rsidRDefault="00785BAB" w:rsidP="004C6741">
      <w:pPr>
        <w:pStyle w:val="Tekstprzypisudolnego"/>
        <w:jc w:val="both"/>
        <w:rPr>
          <w:rFonts w:ascii="Arial" w:hAnsi="Arial" w:cs="Arial"/>
          <w:sz w:val="18"/>
          <w:szCs w:val="18"/>
        </w:rPr>
      </w:pPr>
      <w:r w:rsidRPr="004C6741">
        <w:rPr>
          <w:rStyle w:val="Odwoanieprzypisudolnego"/>
          <w:rFonts w:ascii="Arial" w:hAnsi="Arial" w:cs="Arial"/>
        </w:rPr>
        <w:footnoteRef/>
      </w:r>
      <w:r w:rsidRPr="004C6741">
        <w:rPr>
          <w:rFonts w:ascii="Arial" w:hAnsi="Arial" w:cs="Arial"/>
        </w:rPr>
        <w:t xml:space="preserve"> </w:t>
      </w:r>
      <w:r w:rsidRPr="004C6741">
        <w:rPr>
          <w:rFonts w:ascii="Arial" w:hAnsi="Arial" w:cs="Arial"/>
          <w:sz w:val="18"/>
          <w:szCs w:val="18"/>
        </w:rPr>
        <w:t xml:space="preserve">Sprawozdanie </w:t>
      </w:r>
      <w:proofErr w:type="spellStart"/>
      <w:r w:rsidRPr="004C6741">
        <w:rPr>
          <w:rFonts w:ascii="Arial" w:hAnsi="Arial" w:cs="Arial"/>
          <w:sz w:val="18"/>
          <w:szCs w:val="18"/>
        </w:rPr>
        <w:t>MRPiPS</w:t>
      </w:r>
      <w:proofErr w:type="spellEnd"/>
      <w:r w:rsidRPr="004C6741">
        <w:rPr>
          <w:rFonts w:ascii="Arial" w:hAnsi="Arial" w:cs="Arial"/>
          <w:sz w:val="18"/>
          <w:szCs w:val="18"/>
        </w:rPr>
        <w:t xml:space="preserve"> 03 - sprawozdanie z udzielonych świadczeń pomocy społecznej -pieniężnych, w naturze i usługach I -XII.2024 r.</w:t>
      </w:r>
      <w:r w:rsidR="00F17842" w:rsidRPr="004C6741">
        <w:rPr>
          <w:rFonts w:ascii="Arial" w:hAnsi="Arial" w:cs="Arial"/>
          <w:sz w:val="18"/>
          <w:szCs w:val="18"/>
        </w:rPr>
        <w:t xml:space="preserve">, Sprawozdanie </w:t>
      </w:r>
      <w:proofErr w:type="spellStart"/>
      <w:r w:rsidR="00F17842" w:rsidRPr="004C6741">
        <w:rPr>
          <w:rFonts w:ascii="Arial" w:hAnsi="Arial" w:cs="Arial"/>
          <w:sz w:val="18"/>
          <w:szCs w:val="18"/>
        </w:rPr>
        <w:t>MRPiPS</w:t>
      </w:r>
      <w:proofErr w:type="spellEnd"/>
      <w:r w:rsidR="00F17842" w:rsidRPr="004C6741">
        <w:rPr>
          <w:rFonts w:ascii="Arial" w:hAnsi="Arial" w:cs="Arial"/>
          <w:sz w:val="18"/>
          <w:szCs w:val="18"/>
        </w:rPr>
        <w:t xml:space="preserve"> 03 - sprawozdanie z udzielonych świadczeń pomocy społecznej -pieniężnych, w naturze i usługach I -XII.2023 r., Sprawozdanie </w:t>
      </w:r>
      <w:proofErr w:type="spellStart"/>
      <w:r w:rsidR="00F17842" w:rsidRPr="004C6741">
        <w:rPr>
          <w:rFonts w:ascii="Arial" w:hAnsi="Arial" w:cs="Arial"/>
          <w:sz w:val="18"/>
          <w:szCs w:val="18"/>
        </w:rPr>
        <w:t>MRPiPS</w:t>
      </w:r>
      <w:proofErr w:type="spellEnd"/>
      <w:r w:rsidR="00F17842" w:rsidRPr="004C6741">
        <w:rPr>
          <w:rFonts w:ascii="Arial" w:hAnsi="Arial" w:cs="Arial"/>
          <w:sz w:val="18"/>
          <w:szCs w:val="18"/>
        </w:rPr>
        <w:t xml:space="preserve"> 03 - sprawozdanie z udzielonych świadczeń pomocy społecznej -pieniężnych, w naturze i usługach I -XII.2022 r.</w:t>
      </w:r>
    </w:p>
  </w:footnote>
  <w:footnote w:id="30">
    <w:p w14:paraId="68644C82" w14:textId="77777777" w:rsidR="007B33A7" w:rsidRPr="004C6741" w:rsidRDefault="00A46704" w:rsidP="004C6741">
      <w:pPr>
        <w:pStyle w:val="Tekstprzypisudolnego"/>
        <w:jc w:val="both"/>
        <w:rPr>
          <w:rFonts w:ascii="Arial" w:hAnsi="Arial" w:cs="Arial"/>
          <w:sz w:val="18"/>
          <w:szCs w:val="18"/>
        </w:rPr>
      </w:pPr>
      <w:r w:rsidRPr="004C6741">
        <w:rPr>
          <w:rStyle w:val="Znakiprzypiswdolnych"/>
          <w:rFonts w:ascii="Arial" w:hAnsi="Arial" w:cs="Arial"/>
          <w:sz w:val="18"/>
          <w:szCs w:val="18"/>
        </w:rPr>
        <w:footnoteRef/>
      </w:r>
      <w:r w:rsidRPr="004C6741">
        <w:rPr>
          <w:rFonts w:ascii="Arial" w:hAnsi="Arial" w:cs="Arial"/>
          <w:sz w:val="18"/>
          <w:szCs w:val="18"/>
        </w:rPr>
        <w:t xml:space="preserve"> Sprawozdanie </w:t>
      </w:r>
      <w:proofErr w:type="spellStart"/>
      <w:r w:rsidRPr="004C6741">
        <w:rPr>
          <w:rFonts w:ascii="Arial" w:hAnsi="Arial" w:cs="Arial"/>
          <w:sz w:val="18"/>
          <w:szCs w:val="18"/>
        </w:rPr>
        <w:t>MRPiPS</w:t>
      </w:r>
      <w:proofErr w:type="spellEnd"/>
      <w:r w:rsidRPr="004C6741">
        <w:rPr>
          <w:rFonts w:ascii="Arial" w:hAnsi="Arial" w:cs="Arial"/>
          <w:sz w:val="18"/>
          <w:szCs w:val="18"/>
        </w:rPr>
        <w:t xml:space="preserve"> 03 - sprawozdanie z udzielonych świadczeń pomocy społecznej -pieniężnych, w naturze i usługach I -XII.2024 r.</w:t>
      </w:r>
    </w:p>
  </w:footnote>
  <w:footnote w:id="31">
    <w:p w14:paraId="0DF4D1B0" w14:textId="4E61DDF2" w:rsidR="00F17842" w:rsidRPr="004C6741" w:rsidRDefault="00F17842" w:rsidP="004C6741">
      <w:pPr>
        <w:pStyle w:val="Tekstprzypisudolnego"/>
        <w:jc w:val="both"/>
        <w:rPr>
          <w:rFonts w:ascii="Arial" w:hAnsi="Arial" w:cs="Arial"/>
        </w:rPr>
      </w:pPr>
      <w:r w:rsidRPr="004C6741">
        <w:rPr>
          <w:rStyle w:val="Odwoanieprzypisudolnego"/>
          <w:rFonts w:ascii="Arial" w:hAnsi="Arial" w:cs="Arial"/>
          <w:sz w:val="18"/>
          <w:szCs w:val="18"/>
        </w:rPr>
        <w:footnoteRef/>
      </w:r>
      <w:r w:rsidRPr="004C6741">
        <w:rPr>
          <w:rFonts w:ascii="Arial" w:hAnsi="Arial" w:cs="Arial"/>
          <w:sz w:val="18"/>
          <w:szCs w:val="18"/>
        </w:rPr>
        <w:t xml:space="preserve"> Raport z monitoringu Wojewódzkiego Programu na Rzecz Osób Starszych na lata 2021-2025 za 2024 r.</w:t>
      </w:r>
    </w:p>
  </w:footnote>
  <w:footnote w:id="32">
    <w:p w14:paraId="7520A257" w14:textId="778B1C33" w:rsidR="00F17842" w:rsidRPr="004C6741" w:rsidRDefault="00F17842" w:rsidP="004C6741">
      <w:pPr>
        <w:pStyle w:val="Tekstprzypisudolnego"/>
        <w:jc w:val="both"/>
        <w:rPr>
          <w:rFonts w:ascii="Arial" w:hAnsi="Arial" w:cs="Arial"/>
        </w:rPr>
      </w:pPr>
      <w:r w:rsidRPr="004C6741">
        <w:rPr>
          <w:rStyle w:val="Odwoanieprzypisudolnego"/>
          <w:rFonts w:ascii="Arial" w:hAnsi="Arial" w:cs="Arial"/>
        </w:rPr>
        <w:footnoteRef/>
      </w:r>
      <w:r w:rsidRPr="004C6741">
        <w:rPr>
          <w:rFonts w:ascii="Arial" w:hAnsi="Arial" w:cs="Arial"/>
        </w:rPr>
        <w:t xml:space="preserve"> Jw.</w:t>
      </w:r>
    </w:p>
  </w:footnote>
  <w:footnote w:id="33">
    <w:p w14:paraId="758C4B9D" w14:textId="2CE1DA70" w:rsidR="00F17842" w:rsidRPr="004C6741" w:rsidRDefault="00F17842" w:rsidP="004C6741">
      <w:pPr>
        <w:pStyle w:val="Tekstprzypisudolnego"/>
        <w:jc w:val="both"/>
        <w:rPr>
          <w:rFonts w:ascii="Arial" w:hAnsi="Arial" w:cs="Arial"/>
        </w:rPr>
      </w:pPr>
      <w:r w:rsidRPr="004C6741">
        <w:rPr>
          <w:rStyle w:val="Odwoanieprzypisudolnego"/>
          <w:rFonts w:ascii="Arial" w:hAnsi="Arial" w:cs="Arial"/>
        </w:rPr>
        <w:footnoteRef/>
      </w:r>
      <w:r w:rsidRPr="004C6741">
        <w:rPr>
          <w:rFonts w:ascii="Arial" w:hAnsi="Arial" w:cs="Arial"/>
        </w:rPr>
        <w:t xml:space="preserve"> Jw.</w:t>
      </w:r>
    </w:p>
  </w:footnote>
  <w:footnote w:id="34">
    <w:p w14:paraId="6AD801EC" w14:textId="1DFDEC04" w:rsidR="007B33A7" w:rsidRPr="004C6741" w:rsidRDefault="00A46704" w:rsidP="004C6741">
      <w:pPr>
        <w:pStyle w:val="Tekstprzypisudolnego"/>
        <w:jc w:val="both"/>
        <w:rPr>
          <w:rFonts w:ascii="Arial" w:hAnsi="Arial" w:cs="Arial"/>
          <w:sz w:val="18"/>
          <w:szCs w:val="18"/>
        </w:rPr>
      </w:pPr>
      <w:r w:rsidRPr="004C6741">
        <w:rPr>
          <w:rStyle w:val="Znakiprzypiswdolnych"/>
          <w:rFonts w:ascii="Arial" w:hAnsi="Arial" w:cs="Arial"/>
        </w:rPr>
        <w:footnoteRef/>
      </w:r>
      <w:r w:rsidRPr="004C6741">
        <w:rPr>
          <w:rFonts w:ascii="Arial" w:hAnsi="Arial" w:cs="Arial"/>
        </w:rPr>
        <w:t xml:space="preserve"> </w:t>
      </w:r>
      <w:r w:rsidRPr="004C6741">
        <w:rPr>
          <w:rFonts w:ascii="Arial" w:hAnsi="Arial" w:cs="Arial"/>
          <w:sz w:val="18"/>
          <w:szCs w:val="18"/>
        </w:rPr>
        <w:t xml:space="preserve">Dane pochodzą z Departamentu Statystyki i Prognoz Aktuarialnych Zakładu Ubezpieczeń Społecznych </w:t>
      </w:r>
      <w:r w:rsidR="00EE51EF" w:rsidRPr="004C6741">
        <w:rPr>
          <w:rFonts w:ascii="Arial" w:hAnsi="Arial" w:cs="Arial"/>
          <w:sz w:val="18"/>
          <w:szCs w:val="18"/>
        </w:rPr>
        <w:br/>
      </w:r>
      <w:r w:rsidRPr="004C6741">
        <w:rPr>
          <w:rFonts w:ascii="Arial" w:hAnsi="Arial" w:cs="Arial"/>
          <w:sz w:val="18"/>
          <w:szCs w:val="18"/>
        </w:rPr>
        <w:t>w Warszawie</w:t>
      </w:r>
    </w:p>
  </w:footnote>
  <w:footnote w:id="35">
    <w:p w14:paraId="7BCEADBF" w14:textId="77777777" w:rsidR="007B33A7" w:rsidRPr="004C6741" w:rsidRDefault="00A46704" w:rsidP="004C6741">
      <w:pPr>
        <w:pStyle w:val="Footnote"/>
        <w:jc w:val="both"/>
        <w:rPr>
          <w:rFonts w:ascii="Arial" w:hAnsi="Arial" w:cs="Arial"/>
          <w:sz w:val="18"/>
          <w:szCs w:val="18"/>
        </w:rPr>
      </w:pPr>
      <w:r w:rsidRPr="004C6741">
        <w:rPr>
          <w:rStyle w:val="Znakiprzypiswdolnych"/>
          <w:rFonts w:ascii="Arial" w:hAnsi="Arial" w:cs="Arial"/>
        </w:rPr>
        <w:footnoteRef/>
      </w:r>
      <w:r w:rsidRPr="004C6741">
        <w:rPr>
          <w:rFonts w:ascii="Arial" w:hAnsi="Arial" w:cs="Arial"/>
          <w:sz w:val="18"/>
          <w:szCs w:val="18"/>
        </w:rPr>
        <w:t xml:space="preserve"> Dane o liczbie dziennych domów pomocy pochodzą ze sprawozdania MRiPS-06 Wybrane jednostki organizacyjne pomocy społecznej i inne jednostki pomocy społecznej oraz zatrudnienie w systemie pomocy społecznej. Dane o liczbie placówek Senior+ (20 jednostek) pochodzą z zamieszczonego na stronie internetowej Wydziału Polityki Społecznej Lubelskiego Urzędu Wojewódzkiego rejestru: Wykaz placówek „Senior+” funkcjonujących na terenie województwa lubelskiego.</w:t>
      </w:r>
    </w:p>
  </w:footnote>
  <w:footnote w:id="36">
    <w:p w14:paraId="42EC71B2" w14:textId="77777777" w:rsidR="007B33A7" w:rsidRPr="004C6741" w:rsidRDefault="00A46704" w:rsidP="004C6741">
      <w:pPr>
        <w:pStyle w:val="Footnote"/>
        <w:jc w:val="both"/>
        <w:rPr>
          <w:rFonts w:ascii="Arial" w:hAnsi="Arial" w:cs="Arial"/>
          <w:sz w:val="18"/>
          <w:szCs w:val="18"/>
        </w:rPr>
      </w:pPr>
      <w:r w:rsidRPr="004C6741">
        <w:rPr>
          <w:rStyle w:val="Znakiprzypiswdolnych"/>
          <w:rFonts w:ascii="Arial" w:hAnsi="Arial" w:cs="Arial"/>
        </w:rPr>
        <w:footnoteRef/>
      </w:r>
      <w:r w:rsidRPr="004C6741">
        <w:rPr>
          <w:rFonts w:ascii="Arial" w:hAnsi="Arial" w:cs="Arial"/>
          <w:sz w:val="18"/>
          <w:szCs w:val="18"/>
        </w:rPr>
        <w:t xml:space="preserve"> Dane o liczbie klubów seniora pochodzą z Raportu z Monitoringu Wojewódzkiego Programu na Rzecz Osób Starszych na lata 2021-2025 za 2024 r. Dane o liczbie placówek Senior+ (35 jednostek) pochodzą z zamieszczonego na stronie internetowej Wydziału Polityki Społecznej Lubelskiego Urzędu Wojewódzkiego rejestru: Wykaz placówek „Senior+” funkcjonujących na terenie województwa lubelskiego.</w:t>
      </w:r>
    </w:p>
  </w:footnote>
  <w:footnote w:id="37">
    <w:p w14:paraId="03D29681" w14:textId="77777777" w:rsidR="007B33A7" w:rsidRPr="004C6741" w:rsidRDefault="00A46704" w:rsidP="004C6741">
      <w:pPr>
        <w:pStyle w:val="Footnote"/>
        <w:jc w:val="both"/>
        <w:rPr>
          <w:rFonts w:ascii="Arial" w:hAnsi="Arial" w:cs="Arial"/>
          <w:sz w:val="18"/>
          <w:szCs w:val="18"/>
        </w:rPr>
      </w:pPr>
      <w:r w:rsidRPr="004C6741">
        <w:rPr>
          <w:rStyle w:val="Znakiprzypiswdolnych"/>
          <w:rFonts w:ascii="Arial" w:hAnsi="Arial" w:cs="Arial"/>
        </w:rPr>
        <w:footnoteRef/>
      </w:r>
      <w:r w:rsidRPr="004C6741">
        <w:rPr>
          <w:rFonts w:ascii="Arial" w:hAnsi="Arial" w:cs="Arial"/>
          <w:sz w:val="18"/>
          <w:szCs w:val="18"/>
        </w:rPr>
        <w:t xml:space="preserve"> Opracowanie własne ROPS otrzymane od ankietowanych jednostek gminnych</w:t>
      </w:r>
    </w:p>
  </w:footnote>
  <w:footnote w:id="38">
    <w:p w14:paraId="40E4885D" w14:textId="77777777" w:rsidR="007B33A7" w:rsidRPr="004C6741" w:rsidRDefault="00A46704" w:rsidP="004C6741">
      <w:pPr>
        <w:pStyle w:val="Footnote"/>
        <w:jc w:val="both"/>
        <w:rPr>
          <w:rFonts w:ascii="Arial" w:hAnsi="Arial" w:cs="Arial"/>
          <w:sz w:val="18"/>
          <w:szCs w:val="18"/>
        </w:rPr>
      </w:pPr>
      <w:r w:rsidRPr="004C6741">
        <w:rPr>
          <w:rStyle w:val="Znakiprzypiswdolnych"/>
          <w:rFonts w:ascii="Arial" w:hAnsi="Arial" w:cs="Arial"/>
        </w:rPr>
        <w:footnoteRef/>
      </w:r>
      <w:r w:rsidRPr="004C6741">
        <w:rPr>
          <w:rFonts w:ascii="Arial" w:hAnsi="Arial" w:cs="Arial"/>
          <w:sz w:val="18"/>
          <w:szCs w:val="18"/>
        </w:rPr>
        <w:t xml:space="preserve"> Opracowanie własne ROPS otrzymane od ankietowanych jednostek gminnych</w:t>
      </w:r>
    </w:p>
  </w:footnote>
  <w:footnote w:id="39">
    <w:p w14:paraId="1A5025CA" w14:textId="77777777" w:rsidR="007B33A7" w:rsidRPr="004C6741" w:rsidRDefault="00A46704" w:rsidP="004C6741">
      <w:pPr>
        <w:pStyle w:val="Footnote"/>
        <w:jc w:val="both"/>
        <w:rPr>
          <w:rFonts w:ascii="Arial" w:hAnsi="Arial" w:cs="Arial"/>
          <w:sz w:val="18"/>
          <w:szCs w:val="18"/>
        </w:rPr>
      </w:pPr>
      <w:r w:rsidRPr="004C6741">
        <w:rPr>
          <w:rStyle w:val="Znakiprzypiswdolnych"/>
          <w:rFonts w:ascii="Arial" w:hAnsi="Arial" w:cs="Arial"/>
        </w:rPr>
        <w:footnoteRef/>
      </w:r>
      <w:r w:rsidRPr="004C6741">
        <w:rPr>
          <w:rFonts w:ascii="Arial" w:hAnsi="Arial" w:cs="Arial"/>
          <w:sz w:val="18"/>
          <w:szCs w:val="18"/>
        </w:rPr>
        <w:t xml:space="preserve"> Rejestr domów pomocy społecznej na terenie województwa lubelskiego prowadzony na podstawie art. 22 pkt 4 oraz art. 57 ust. 6 ustawy z dnia 12 marca 2004 r. o pomocy społecznej (</w:t>
      </w:r>
      <w:proofErr w:type="spellStart"/>
      <w:r w:rsidRPr="004C6741">
        <w:rPr>
          <w:rFonts w:ascii="Arial" w:hAnsi="Arial" w:cs="Arial"/>
          <w:sz w:val="18"/>
          <w:szCs w:val="18"/>
        </w:rPr>
        <w:t>t.j</w:t>
      </w:r>
      <w:proofErr w:type="spellEnd"/>
      <w:r w:rsidRPr="004C6741">
        <w:rPr>
          <w:rFonts w:ascii="Arial" w:hAnsi="Arial" w:cs="Arial"/>
          <w:sz w:val="18"/>
          <w:szCs w:val="18"/>
        </w:rPr>
        <w:t>. Dz. U. z 2024 r., poz. 1283 ze zm.) stan na dzień 31 grudnia 2024 r.</w:t>
      </w:r>
    </w:p>
  </w:footnote>
  <w:footnote w:id="40">
    <w:p w14:paraId="0FC66D3C" w14:textId="6AE95450" w:rsidR="007B33A7" w:rsidRPr="004C6741" w:rsidRDefault="00A46704" w:rsidP="004C6741">
      <w:pPr>
        <w:pStyle w:val="Footnote"/>
        <w:jc w:val="both"/>
        <w:rPr>
          <w:rFonts w:ascii="Arial" w:hAnsi="Arial" w:cs="Arial"/>
          <w:sz w:val="18"/>
          <w:szCs w:val="18"/>
        </w:rPr>
      </w:pPr>
      <w:r w:rsidRPr="004C6741">
        <w:rPr>
          <w:rStyle w:val="Znakiprzypiswdolnych"/>
          <w:rFonts w:ascii="Arial" w:hAnsi="Arial" w:cs="Arial"/>
        </w:rPr>
        <w:footnoteRef/>
      </w:r>
      <w:r w:rsidRPr="004C6741">
        <w:rPr>
          <w:rFonts w:ascii="Arial" w:hAnsi="Arial" w:cs="Arial"/>
          <w:sz w:val="18"/>
          <w:szCs w:val="18"/>
        </w:rPr>
        <w:t xml:space="preserve"> </w:t>
      </w:r>
      <w:r w:rsidR="003D3A47" w:rsidRPr="004C6741">
        <w:rPr>
          <w:rFonts w:ascii="Arial" w:hAnsi="Arial" w:cs="Arial"/>
          <w:sz w:val="18"/>
          <w:szCs w:val="18"/>
        </w:rPr>
        <w:t xml:space="preserve">Sprawozdanie </w:t>
      </w:r>
      <w:r w:rsidRPr="004C6741">
        <w:rPr>
          <w:rFonts w:ascii="Arial" w:hAnsi="Arial" w:cs="Arial"/>
          <w:sz w:val="18"/>
          <w:szCs w:val="18"/>
        </w:rPr>
        <w:t>MRIPS-05 wybrane informacje o domach pomocy społecznej o zasięgu gminnym, powiatowym i regionalnym oraz</w:t>
      </w:r>
      <w:r w:rsidR="009057A8" w:rsidRPr="004C6741">
        <w:rPr>
          <w:rFonts w:ascii="Arial" w:hAnsi="Arial" w:cs="Arial"/>
          <w:sz w:val="18"/>
          <w:szCs w:val="18"/>
        </w:rPr>
        <w:t xml:space="preserve"> </w:t>
      </w:r>
      <w:r w:rsidRPr="004C6741">
        <w:rPr>
          <w:rFonts w:ascii="Arial" w:hAnsi="Arial" w:cs="Arial"/>
          <w:sz w:val="18"/>
          <w:szCs w:val="18"/>
        </w:rPr>
        <w:t>o placówkach całodobowej opieki prowadzonych w ramach działalności gospodarczej i statutowej za I-XII 2024 r.</w:t>
      </w:r>
    </w:p>
  </w:footnote>
  <w:footnote w:id="41">
    <w:p w14:paraId="4A5948C6" w14:textId="3D751189" w:rsidR="007B33A7" w:rsidRPr="004C6741" w:rsidRDefault="00A46704" w:rsidP="004C6741">
      <w:pPr>
        <w:pStyle w:val="Footnote"/>
        <w:jc w:val="both"/>
        <w:rPr>
          <w:rFonts w:ascii="Arial" w:hAnsi="Arial" w:cs="Arial"/>
          <w:sz w:val="18"/>
          <w:szCs w:val="18"/>
        </w:rPr>
      </w:pPr>
      <w:r w:rsidRPr="004C6741">
        <w:rPr>
          <w:rStyle w:val="Znakiprzypiswdolnych"/>
          <w:rFonts w:ascii="Arial" w:hAnsi="Arial" w:cs="Arial"/>
        </w:rPr>
        <w:footnoteRef/>
      </w:r>
      <w:r w:rsidRPr="004C6741">
        <w:rPr>
          <w:rFonts w:ascii="Arial" w:hAnsi="Arial" w:cs="Arial"/>
          <w:sz w:val="18"/>
          <w:szCs w:val="18"/>
        </w:rPr>
        <w:t xml:space="preserve"> </w:t>
      </w:r>
      <w:r w:rsidR="003D3A47" w:rsidRPr="004C6741">
        <w:rPr>
          <w:rFonts w:ascii="Arial" w:hAnsi="Arial" w:cs="Arial"/>
          <w:sz w:val="18"/>
          <w:szCs w:val="18"/>
        </w:rPr>
        <w:t xml:space="preserve">Sprawozdanie </w:t>
      </w:r>
      <w:r w:rsidRPr="004C6741">
        <w:rPr>
          <w:rFonts w:ascii="Arial" w:hAnsi="Arial" w:cs="Arial"/>
          <w:sz w:val="18"/>
          <w:szCs w:val="18"/>
        </w:rPr>
        <w:t xml:space="preserve">MRPiPS-05 "Sprawozdanie o placówkach zapewniających całodobową opiekę i wsparcie" za I-XII 2024 r. </w:t>
      </w:r>
    </w:p>
  </w:footnote>
  <w:footnote w:id="42">
    <w:p w14:paraId="5E49B3B0" w14:textId="77777777" w:rsidR="007B33A7" w:rsidRPr="004C6741" w:rsidRDefault="00A46704" w:rsidP="004C6741">
      <w:pPr>
        <w:pStyle w:val="Footnote"/>
        <w:jc w:val="both"/>
        <w:rPr>
          <w:rFonts w:ascii="Arial" w:hAnsi="Arial" w:cs="Arial"/>
          <w:sz w:val="18"/>
          <w:szCs w:val="18"/>
        </w:rPr>
      </w:pPr>
      <w:r w:rsidRPr="004C6741">
        <w:rPr>
          <w:rStyle w:val="Znakiprzypiswdolnych"/>
          <w:rFonts w:ascii="Arial" w:hAnsi="Arial" w:cs="Arial"/>
        </w:rPr>
        <w:footnoteRef/>
      </w:r>
      <w:r w:rsidRPr="004C6741">
        <w:rPr>
          <w:rFonts w:ascii="Arial" w:hAnsi="Arial" w:cs="Arial"/>
          <w:sz w:val="18"/>
          <w:szCs w:val="18"/>
        </w:rPr>
        <w:t xml:space="preserve"> Ocena zasobów pomocy społecznej za 2024 r.</w:t>
      </w:r>
    </w:p>
  </w:footnote>
  <w:footnote w:id="43">
    <w:p w14:paraId="4C7F4605" w14:textId="77777777" w:rsidR="007B33A7" w:rsidRPr="004C6741" w:rsidRDefault="00A46704" w:rsidP="004C6741">
      <w:pPr>
        <w:pStyle w:val="Footnote"/>
        <w:jc w:val="both"/>
        <w:rPr>
          <w:rFonts w:ascii="Arial" w:hAnsi="Arial" w:cs="Arial"/>
          <w:sz w:val="18"/>
          <w:szCs w:val="18"/>
        </w:rPr>
      </w:pPr>
      <w:r w:rsidRPr="004C6741">
        <w:rPr>
          <w:rStyle w:val="Znakiprzypiswdolnych"/>
          <w:rFonts w:ascii="Arial" w:hAnsi="Arial" w:cs="Arial"/>
        </w:rPr>
        <w:footnoteRef/>
      </w:r>
      <w:r w:rsidRPr="004C6741">
        <w:rPr>
          <w:rFonts w:ascii="Arial" w:hAnsi="Arial" w:cs="Arial"/>
          <w:sz w:val="18"/>
          <w:szCs w:val="18"/>
        </w:rPr>
        <w:t xml:space="preserve"> Ocena zasobów pomocy społecznej za 2024 r.</w:t>
      </w:r>
    </w:p>
  </w:footnote>
  <w:footnote w:id="44">
    <w:p w14:paraId="49AE1AE9" w14:textId="77777777" w:rsidR="007B33A7" w:rsidRPr="004C6741" w:rsidRDefault="00A46704" w:rsidP="004C6741">
      <w:pPr>
        <w:pStyle w:val="Footnote"/>
        <w:jc w:val="both"/>
        <w:rPr>
          <w:rFonts w:ascii="Arial" w:hAnsi="Arial" w:cs="Arial"/>
          <w:sz w:val="18"/>
          <w:szCs w:val="18"/>
        </w:rPr>
      </w:pPr>
      <w:r w:rsidRPr="004C6741">
        <w:rPr>
          <w:rStyle w:val="Znakiprzypiswdolnych"/>
          <w:rFonts w:ascii="Arial" w:hAnsi="Arial" w:cs="Arial"/>
        </w:rPr>
        <w:footnoteRef/>
      </w:r>
      <w:r w:rsidRPr="004C6741">
        <w:rPr>
          <w:rFonts w:ascii="Arial" w:hAnsi="Arial" w:cs="Arial"/>
          <w:sz w:val="18"/>
          <w:szCs w:val="18"/>
        </w:rPr>
        <w:t xml:space="preserve"> Raport z Monitoringu Wojewódzkiego Programu na Rzecz Osób Starszych na lata 2021-2025 za 2024 r.</w:t>
      </w:r>
    </w:p>
  </w:footnote>
  <w:footnote w:id="45">
    <w:p w14:paraId="374B4878" w14:textId="77777777" w:rsidR="007B33A7" w:rsidRPr="000D42E3" w:rsidRDefault="00A46704" w:rsidP="004C6741">
      <w:pPr>
        <w:pStyle w:val="Footnote"/>
        <w:rPr>
          <w:rFonts w:ascii="Arial" w:hAnsi="Arial" w:cs="Arial"/>
          <w:sz w:val="18"/>
          <w:szCs w:val="18"/>
        </w:rPr>
      </w:pPr>
      <w:r w:rsidRPr="000D42E3">
        <w:rPr>
          <w:rStyle w:val="Znakiprzypiswdolnych"/>
        </w:rPr>
        <w:footnoteRef/>
      </w:r>
      <w:r w:rsidRPr="000D42E3">
        <w:rPr>
          <w:rFonts w:ascii="Arial" w:hAnsi="Arial" w:cs="Arial"/>
          <w:sz w:val="18"/>
          <w:szCs w:val="18"/>
        </w:rPr>
        <w:t xml:space="preserve"> Opracowanie własne na podstawie danych uzyskanych z NFZ Lubelski Oddział Wojewódzki w Lublinie</w:t>
      </w:r>
    </w:p>
  </w:footnote>
  <w:footnote w:id="46">
    <w:p w14:paraId="5E27E5AE" w14:textId="77777777" w:rsidR="007B33A7" w:rsidRPr="000D42E3" w:rsidRDefault="00A46704" w:rsidP="004C6741">
      <w:pPr>
        <w:pStyle w:val="Footnote"/>
        <w:rPr>
          <w:rFonts w:ascii="Arial" w:hAnsi="Arial" w:cs="Arial"/>
          <w:sz w:val="18"/>
          <w:szCs w:val="18"/>
        </w:rPr>
      </w:pPr>
      <w:r w:rsidRPr="000D42E3">
        <w:rPr>
          <w:rStyle w:val="Znakiprzypiswdolnych"/>
        </w:rPr>
        <w:footnoteRef/>
      </w:r>
      <w:r w:rsidRPr="000D42E3">
        <w:rPr>
          <w:rFonts w:ascii="Arial" w:hAnsi="Arial" w:cs="Arial"/>
          <w:sz w:val="18"/>
          <w:szCs w:val="18"/>
        </w:rPr>
        <w:t xml:space="preserve"> Opracowanie własne na podstawie danych NFZ uzyskanych z NFZ Lubelski Oddział Wojewódzki w Lublinie</w:t>
      </w:r>
    </w:p>
  </w:footnote>
  <w:footnote w:id="47">
    <w:p w14:paraId="3BA325FE" w14:textId="77777777" w:rsidR="007B33A7" w:rsidRPr="000D42E3" w:rsidRDefault="00A46704">
      <w:pPr>
        <w:pStyle w:val="Footnote"/>
        <w:rPr>
          <w:rFonts w:ascii="Arial" w:hAnsi="Arial" w:cs="Arial"/>
          <w:sz w:val="18"/>
          <w:szCs w:val="18"/>
        </w:rPr>
      </w:pPr>
      <w:r w:rsidRPr="000D42E3">
        <w:rPr>
          <w:rStyle w:val="Znakiprzypiswdolnych"/>
        </w:rPr>
        <w:footnoteRef/>
      </w:r>
      <w:r w:rsidRPr="000D42E3">
        <w:rPr>
          <w:rFonts w:ascii="Arial" w:hAnsi="Arial" w:cs="Arial"/>
          <w:sz w:val="18"/>
          <w:szCs w:val="18"/>
        </w:rPr>
        <w:t xml:space="preserve"> Opracowanie własne na podstawie danych uzyskanych z NFZ Lubelski Oddział Wojewódzki w Lublinie</w:t>
      </w:r>
    </w:p>
  </w:footnote>
  <w:footnote w:id="48">
    <w:p w14:paraId="7CF55CAF" w14:textId="77777777" w:rsidR="007B33A7" w:rsidRPr="000D42E3" w:rsidRDefault="00A46704">
      <w:pPr>
        <w:pStyle w:val="Footnote"/>
        <w:rPr>
          <w:rFonts w:ascii="Arial" w:hAnsi="Arial" w:cs="Arial"/>
          <w:sz w:val="18"/>
          <w:szCs w:val="18"/>
        </w:rPr>
      </w:pPr>
      <w:r w:rsidRPr="000D42E3">
        <w:rPr>
          <w:rStyle w:val="Znakiprzypiswdolnych"/>
        </w:rPr>
        <w:footnoteRef/>
      </w:r>
      <w:r w:rsidRPr="000D42E3">
        <w:rPr>
          <w:rFonts w:ascii="Arial" w:hAnsi="Arial" w:cs="Arial"/>
          <w:sz w:val="18"/>
          <w:szCs w:val="18"/>
        </w:rPr>
        <w:t xml:space="preserve"> Opracowanie własne na podstawie danych uzyskanych z NFZ Lubelski Oddział Wojewódzki w Lublinie</w:t>
      </w:r>
    </w:p>
  </w:footnote>
  <w:footnote w:id="49">
    <w:p w14:paraId="6BF1967D" w14:textId="77777777" w:rsidR="007B33A7" w:rsidRPr="000D42E3" w:rsidRDefault="00A46704">
      <w:pPr>
        <w:pStyle w:val="Footnote"/>
        <w:rPr>
          <w:rFonts w:ascii="Arial" w:hAnsi="Arial" w:cs="Arial"/>
          <w:sz w:val="18"/>
          <w:szCs w:val="18"/>
        </w:rPr>
      </w:pPr>
      <w:r w:rsidRPr="000D42E3">
        <w:rPr>
          <w:rStyle w:val="Znakiprzypiswdolnych"/>
        </w:rPr>
        <w:footnoteRef/>
      </w:r>
      <w:r w:rsidRPr="000D42E3">
        <w:rPr>
          <w:rFonts w:ascii="Arial" w:hAnsi="Arial" w:cs="Arial"/>
          <w:sz w:val="18"/>
          <w:szCs w:val="18"/>
        </w:rPr>
        <w:t xml:space="preserve"> Opracowanie własne na podstawie danych uzyskanych z NFZ Lubelski Oddział Wojewódzki w Lublinie</w:t>
      </w:r>
    </w:p>
  </w:footnote>
  <w:footnote w:id="50">
    <w:p w14:paraId="2E272F6C" w14:textId="77777777" w:rsidR="007B33A7" w:rsidRPr="000D42E3" w:rsidRDefault="00A46704">
      <w:pPr>
        <w:pStyle w:val="Footnote"/>
        <w:rPr>
          <w:rFonts w:ascii="Arial" w:hAnsi="Arial" w:cs="Arial"/>
          <w:sz w:val="18"/>
          <w:szCs w:val="18"/>
        </w:rPr>
      </w:pPr>
      <w:r w:rsidRPr="000D42E3">
        <w:rPr>
          <w:rStyle w:val="Znakiprzypiswdolnych"/>
        </w:rPr>
        <w:footnoteRef/>
      </w:r>
      <w:r w:rsidRPr="000D42E3">
        <w:rPr>
          <w:rFonts w:ascii="Arial" w:hAnsi="Arial" w:cs="Arial"/>
          <w:sz w:val="18"/>
          <w:szCs w:val="18"/>
        </w:rPr>
        <w:t xml:space="preserve"> Jw.</w:t>
      </w:r>
    </w:p>
  </w:footnote>
  <w:footnote w:id="51">
    <w:p w14:paraId="2BAD67DA" w14:textId="0F8788E1" w:rsidR="007109DE" w:rsidRPr="000D42E3" w:rsidRDefault="007109DE">
      <w:pPr>
        <w:pStyle w:val="Tekstprzypisudolnego"/>
      </w:pPr>
      <w:r w:rsidRPr="000D42E3">
        <w:rPr>
          <w:rStyle w:val="Odwoanieprzypisudolnego"/>
        </w:rPr>
        <w:footnoteRef/>
      </w:r>
      <w:r w:rsidRPr="000D42E3">
        <w:t xml:space="preserve"> https://www.nfz.gov.pl/dla-pacjenta/programy-profilaktyczne/</w:t>
      </w:r>
    </w:p>
  </w:footnote>
  <w:footnote w:id="52">
    <w:p w14:paraId="30531F5F" w14:textId="77777777" w:rsidR="007B33A7" w:rsidRPr="0009299E" w:rsidRDefault="00A46704">
      <w:pPr>
        <w:pStyle w:val="Footnote"/>
        <w:rPr>
          <w:rFonts w:ascii="Arial" w:hAnsi="Arial" w:cs="Arial"/>
          <w:sz w:val="18"/>
          <w:szCs w:val="18"/>
        </w:rPr>
      </w:pPr>
      <w:r w:rsidRPr="0009299E">
        <w:rPr>
          <w:rStyle w:val="Znakiprzypiswdolnych"/>
        </w:rPr>
        <w:footnoteRef/>
      </w:r>
      <w:r w:rsidRPr="0009299E">
        <w:rPr>
          <w:rFonts w:ascii="Arial" w:hAnsi="Arial" w:cs="Arial"/>
          <w:sz w:val="18"/>
          <w:szCs w:val="18"/>
        </w:rPr>
        <w:t xml:space="preserve"> Raport z Monitoringu Wojewódzkiego Programu na Rzecz Osób Starszych na lata 2021-2025 za 2024 r.</w:t>
      </w:r>
    </w:p>
  </w:footnote>
  <w:footnote w:id="53">
    <w:p w14:paraId="7FE750E1" w14:textId="77777777" w:rsidR="007B33A7" w:rsidRPr="004C6741" w:rsidRDefault="00A46704" w:rsidP="004C6741">
      <w:pPr>
        <w:pStyle w:val="Footnote"/>
        <w:jc w:val="both"/>
        <w:rPr>
          <w:rFonts w:ascii="Arial" w:hAnsi="Arial" w:cs="Arial"/>
          <w:sz w:val="18"/>
          <w:szCs w:val="18"/>
        </w:rPr>
      </w:pPr>
      <w:r w:rsidRPr="004C6741">
        <w:rPr>
          <w:rStyle w:val="Znakiprzypiswdolnych"/>
          <w:rFonts w:ascii="Arial" w:hAnsi="Arial" w:cs="Arial"/>
          <w:sz w:val="18"/>
          <w:szCs w:val="18"/>
        </w:rPr>
        <w:footnoteRef/>
      </w:r>
      <w:r w:rsidRPr="004C6741">
        <w:rPr>
          <w:rFonts w:ascii="Arial" w:hAnsi="Arial" w:cs="Arial"/>
          <w:sz w:val="18"/>
          <w:szCs w:val="18"/>
        </w:rPr>
        <w:t xml:space="preserve"> Raport Regionalnego Ośrodka Polityki Społecznej w Lublinie z badania dotyczącego działalności rad senioralnych funkcjonujących na terenie województwa lubelskiego</w:t>
      </w:r>
    </w:p>
  </w:footnote>
  <w:footnote w:id="54">
    <w:p w14:paraId="6816D1FB" w14:textId="77777777" w:rsidR="007B33A7" w:rsidRPr="004C6741" w:rsidRDefault="00A46704" w:rsidP="004C6741">
      <w:pPr>
        <w:pStyle w:val="Footnote"/>
        <w:jc w:val="both"/>
        <w:rPr>
          <w:rFonts w:ascii="Arial" w:hAnsi="Arial" w:cs="Arial"/>
          <w:sz w:val="18"/>
          <w:szCs w:val="18"/>
        </w:rPr>
      </w:pPr>
      <w:r w:rsidRPr="004C6741">
        <w:rPr>
          <w:rStyle w:val="Znakiprzypiswdolnych"/>
          <w:rFonts w:ascii="Arial" w:hAnsi="Arial" w:cs="Arial"/>
          <w:sz w:val="18"/>
          <w:szCs w:val="18"/>
        </w:rPr>
        <w:footnoteRef/>
      </w:r>
      <w:r w:rsidRPr="004C6741">
        <w:rPr>
          <w:rFonts w:ascii="Arial" w:hAnsi="Arial" w:cs="Arial"/>
          <w:sz w:val="18"/>
          <w:szCs w:val="18"/>
        </w:rPr>
        <w:t xml:space="preserve"> </w:t>
      </w:r>
      <w:proofErr w:type="spellStart"/>
      <w:r w:rsidRPr="004C6741">
        <w:rPr>
          <w:rFonts w:ascii="Arial" w:hAnsi="Arial" w:cs="Arial"/>
          <w:sz w:val="18"/>
          <w:szCs w:val="18"/>
        </w:rPr>
        <w:t>J.w</w:t>
      </w:r>
      <w:proofErr w:type="spellEnd"/>
      <w:r w:rsidRPr="004C6741">
        <w:rPr>
          <w:rFonts w:ascii="Arial" w:hAnsi="Arial" w:cs="Arial"/>
          <w:sz w:val="18"/>
          <w:szCs w:val="18"/>
        </w:rPr>
        <w:t>.</w:t>
      </w:r>
    </w:p>
    <w:p w14:paraId="4E8268F8" w14:textId="77777777" w:rsidR="007B33A7" w:rsidRPr="004C6741" w:rsidRDefault="00A46704" w:rsidP="004C6741">
      <w:pPr>
        <w:pStyle w:val="Footnote"/>
        <w:jc w:val="both"/>
        <w:rPr>
          <w:rFonts w:ascii="Arial" w:hAnsi="Arial" w:cs="Arial"/>
          <w:sz w:val="18"/>
          <w:szCs w:val="18"/>
        </w:rPr>
      </w:pPr>
      <w:r w:rsidRPr="004C6741">
        <w:rPr>
          <w:rFonts w:ascii="Arial" w:hAnsi="Arial" w:cs="Arial"/>
          <w:sz w:val="18"/>
          <w:szCs w:val="18"/>
        </w:rPr>
        <w:t>Dostępność usług skierowanych do osób starszych w gminach województwa lubelskiego, Raport końcowy 2019</w:t>
      </w:r>
    </w:p>
  </w:footnote>
  <w:footnote w:id="55">
    <w:p w14:paraId="7C01C350" w14:textId="77777777" w:rsidR="007B33A7" w:rsidRPr="004C6741" w:rsidRDefault="00A46704" w:rsidP="004C6741">
      <w:pPr>
        <w:pStyle w:val="Footnote"/>
        <w:jc w:val="both"/>
        <w:rPr>
          <w:rFonts w:ascii="Arial" w:hAnsi="Arial" w:cs="Arial"/>
          <w:sz w:val="18"/>
          <w:szCs w:val="18"/>
        </w:rPr>
      </w:pPr>
      <w:r w:rsidRPr="004C6741">
        <w:rPr>
          <w:rStyle w:val="Znakiprzypiswdolnych"/>
          <w:rFonts w:ascii="Arial" w:hAnsi="Arial" w:cs="Arial"/>
          <w:sz w:val="18"/>
          <w:szCs w:val="18"/>
        </w:rPr>
        <w:footnoteRef/>
      </w:r>
      <w:r w:rsidRPr="004C6741">
        <w:rPr>
          <w:rFonts w:ascii="Arial" w:hAnsi="Arial" w:cs="Arial"/>
          <w:sz w:val="18"/>
          <w:szCs w:val="18"/>
        </w:rPr>
        <w:t xml:space="preserve"> Raport z monitoringu Wojewódzkiego Programu na Rzecz Osób starszych na lata 2021-2025 za 2024 r.</w:t>
      </w:r>
    </w:p>
    <w:p w14:paraId="6AAED05E" w14:textId="77777777" w:rsidR="007B33A7" w:rsidRPr="004C6741" w:rsidRDefault="00A46704" w:rsidP="004C6741">
      <w:pPr>
        <w:pStyle w:val="Footnote"/>
        <w:jc w:val="both"/>
        <w:rPr>
          <w:rFonts w:ascii="Arial" w:hAnsi="Arial" w:cs="Arial"/>
          <w:sz w:val="18"/>
          <w:szCs w:val="18"/>
        </w:rPr>
      </w:pPr>
      <w:r w:rsidRPr="004C6741">
        <w:rPr>
          <w:rFonts w:ascii="Arial" w:hAnsi="Arial" w:cs="Arial"/>
          <w:sz w:val="18"/>
          <w:szCs w:val="18"/>
        </w:rPr>
        <w:t>Dostępność usług skierowanych do osób starszych w gminach województwa lubelskiego, Raport końcowy 2019</w:t>
      </w:r>
    </w:p>
  </w:footnote>
  <w:footnote w:id="56">
    <w:p w14:paraId="4F7C8D2D" w14:textId="77777777" w:rsidR="007B33A7" w:rsidRPr="004C6741" w:rsidRDefault="00A46704" w:rsidP="004C6741">
      <w:pPr>
        <w:pStyle w:val="Tekstprzypisudolnego"/>
        <w:jc w:val="both"/>
        <w:rPr>
          <w:rFonts w:ascii="Arial" w:hAnsi="Arial" w:cs="Arial"/>
          <w:sz w:val="18"/>
          <w:szCs w:val="18"/>
        </w:rPr>
      </w:pPr>
      <w:r w:rsidRPr="004C6741">
        <w:rPr>
          <w:rStyle w:val="Znakiprzypiswdolnych"/>
          <w:rFonts w:ascii="Arial" w:hAnsi="Arial" w:cs="Arial"/>
          <w:sz w:val="18"/>
          <w:szCs w:val="18"/>
        </w:rPr>
        <w:footnoteRef/>
      </w:r>
      <w:r w:rsidRPr="004C6741">
        <w:rPr>
          <w:rFonts w:ascii="Arial" w:hAnsi="Arial" w:cs="Arial"/>
          <w:sz w:val="18"/>
          <w:szCs w:val="18"/>
        </w:rPr>
        <w:t xml:space="preserve"> P. Wiśniewski, „Niewykorzystany potencjał rad seniorów” („Polityka Senioralna”, nr 9/2025),</w:t>
      </w:r>
    </w:p>
  </w:footnote>
  <w:footnote w:id="57">
    <w:p w14:paraId="7840C7D1" w14:textId="77777777" w:rsidR="007B33A7" w:rsidRPr="004C6741" w:rsidRDefault="00A46704" w:rsidP="004C6741">
      <w:pPr>
        <w:pStyle w:val="Tekstprzypisudolnego"/>
        <w:jc w:val="both"/>
        <w:rPr>
          <w:rFonts w:ascii="Arial" w:hAnsi="Arial" w:cs="Arial"/>
          <w:sz w:val="18"/>
          <w:szCs w:val="18"/>
        </w:rPr>
      </w:pPr>
      <w:r w:rsidRPr="004C6741">
        <w:rPr>
          <w:rStyle w:val="Znakiprzypiswdolnych"/>
          <w:rFonts w:ascii="Arial" w:hAnsi="Arial" w:cs="Arial"/>
          <w:sz w:val="18"/>
          <w:szCs w:val="18"/>
        </w:rPr>
        <w:footnoteRef/>
      </w:r>
      <w:r w:rsidRPr="004C6741">
        <w:rPr>
          <w:rFonts w:ascii="Arial" w:hAnsi="Arial" w:cs="Arial"/>
          <w:sz w:val="18"/>
          <w:szCs w:val="18"/>
        </w:rPr>
        <w:t xml:space="preserve"> Raport GUS, </w:t>
      </w:r>
      <w:bookmarkStart w:id="33" w:name="_Hlk207972809_kopia_1"/>
      <w:r w:rsidRPr="004C6741">
        <w:rPr>
          <w:rFonts w:ascii="Arial" w:hAnsi="Arial" w:cs="Arial"/>
          <w:sz w:val="18"/>
          <w:szCs w:val="18"/>
        </w:rPr>
        <w:t>Korzystanie z transportu publicznego przez gospodarstwa domowe (wyniki modułu badania EU-SILC 2024)</w:t>
      </w:r>
      <w:bookmarkEnd w:id="33"/>
      <w:r w:rsidRPr="004C6741">
        <w:rPr>
          <w:rFonts w:ascii="Arial" w:hAnsi="Arial" w:cs="Arial"/>
          <w:sz w:val="18"/>
          <w:szCs w:val="18"/>
        </w:rPr>
        <w:t xml:space="preserve"> https://stat.gov.pl/obszary-tematyczne/warunki-zycia/dochody-wydatki-i-warunki-zycia-ludnosci/korzystanie-z-transportu-publicznego-przez-gospodarstwa-domowe-wyniki-modulu-badania-eu-silc-2024,37,1.html</w:t>
      </w:r>
    </w:p>
  </w:footnote>
  <w:footnote w:id="58">
    <w:p w14:paraId="683EA046" w14:textId="77777777" w:rsidR="007B33A7" w:rsidRPr="004C6741" w:rsidRDefault="00A46704" w:rsidP="004C6741">
      <w:pPr>
        <w:pStyle w:val="Tekstprzypisudolnego"/>
        <w:jc w:val="both"/>
        <w:rPr>
          <w:rFonts w:ascii="Arial" w:hAnsi="Arial" w:cs="Arial"/>
          <w:sz w:val="18"/>
          <w:szCs w:val="18"/>
        </w:rPr>
      </w:pPr>
      <w:r w:rsidRPr="004C6741">
        <w:rPr>
          <w:rStyle w:val="Znakiprzypiswdolnych"/>
          <w:rFonts w:ascii="Arial" w:hAnsi="Arial" w:cs="Arial"/>
          <w:sz w:val="18"/>
          <w:szCs w:val="18"/>
        </w:rPr>
        <w:footnoteRef/>
      </w:r>
      <w:r w:rsidRPr="004C6741">
        <w:rPr>
          <w:rFonts w:ascii="Arial" w:hAnsi="Arial" w:cs="Arial"/>
          <w:sz w:val="18"/>
          <w:szCs w:val="18"/>
        </w:rPr>
        <w:t xml:space="preserve"> Raport GUS, </w:t>
      </w:r>
      <w:bookmarkStart w:id="34" w:name="_Hlk207972809_kopia_1_kopia_1"/>
      <w:r w:rsidRPr="004C6741">
        <w:rPr>
          <w:rFonts w:ascii="Arial" w:hAnsi="Arial" w:cs="Arial"/>
          <w:sz w:val="18"/>
          <w:szCs w:val="18"/>
        </w:rPr>
        <w:t>Korzystanie z transportu publicznego przez gospodarstwa domowe (wyniki modułu badania EU-SILC 2024)</w:t>
      </w:r>
      <w:bookmarkEnd w:id="34"/>
      <w:r w:rsidRPr="004C6741">
        <w:rPr>
          <w:rFonts w:ascii="Arial" w:hAnsi="Arial" w:cs="Arial"/>
          <w:sz w:val="18"/>
          <w:szCs w:val="18"/>
        </w:rPr>
        <w:t xml:space="preserve"> https://stat.gov.pl/obszary-tematyczne/warunki-zycia/dochody-wydatki-i-warunki-zycia-ludnosci/korzystanie-z-transportu-publicznego-przez-gospodarstwa-domowe-wyniki-modulu-badania-eu-silc-2024,37,1.html</w:t>
      </w:r>
    </w:p>
  </w:footnote>
  <w:footnote w:id="59">
    <w:p w14:paraId="4597874E" w14:textId="77777777" w:rsidR="007B33A7" w:rsidRPr="004C6741" w:rsidRDefault="00A46704" w:rsidP="004C6741">
      <w:pPr>
        <w:pStyle w:val="Tekstprzypisudolnego"/>
        <w:jc w:val="both"/>
        <w:rPr>
          <w:rFonts w:ascii="Arial" w:hAnsi="Arial" w:cs="Arial"/>
          <w:sz w:val="18"/>
          <w:szCs w:val="18"/>
        </w:rPr>
      </w:pPr>
      <w:r w:rsidRPr="004C6741">
        <w:rPr>
          <w:rStyle w:val="Znakiprzypiswdolnych"/>
          <w:rFonts w:ascii="Arial" w:hAnsi="Arial" w:cs="Arial"/>
          <w:sz w:val="18"/>
          <w:szCs w:val="18"/>
        </w:rPr>
        <w:footnoteRef/>
      </w:r>
      <w:r w:rsidRPr="004C6741">
        <w:rPr>
          <w:rFonts w:ascii="Arial" w:hAnsi="Arial" w:cs="Arial"/>
          <w:sz w:val="18"/>
          <w:szCs w:val="18"/>
        </w:rPr>
        <w:t xml:space="preserve"> RAPORT: Ogólnopolska diagnoza zjawiska przemocy wobec osób starszych i osób niepełnosprawnych</w:t>
      </w:r>
    </w:p>
  </w:footnote>
  <w:footnote w:id="60">
    <w:p w14:paraId="612E8810" w14:textId="640EDD59" w:rsidR="007B33A7" w:rsidRPr="004C6741" w:rsidRDefault="00A46704" w:rsidP="004C6741">
      <w:pPr>
        <w:pStyle w:val="Tekstprzypisudolnego"/>
        <w:jc w:val="both"/>
        <w:rPr>
          <w:rFonts w:ascii="Arial" w:hAnsi="Arial" w:cs="Arial"/>
          <w:sz w:val="18"/>
          <w:szCs w:val="18"/>
        </w:rPr>
      </w:pPr>
      <w:r w:rsidRPr="004C6741">
        <w:rPr>
          <w:rStyle w:val="Znakiprzypiswdolnych"/>
          <w:rFonts w:ascii="Arial" w:hAnsi="Arial" w:cs="Arial"/>
          <w:sz w:val="18"/>
          <w:szCs w:val="18"/>
        </w:rPr>
        <w:footnoteRef/>
      </w:r>
      <w:r w:rsidRPr="004C6741">
        <w:rPr>
          <w:rFonts w:ascii="Arial" w:hAnsi="Arial" w:cs="Arial"/>
          <w:sz w:val="18"/>
          <w:szCs w:val="18"/>
        </w:rPr>
        <w:t xml:space="preserve"> </w:t>
      </w:r>
      <w:r w:rsidR="002838DE" w:rsidRPr="004C6741">
        <w:rPr>
          <w:rFonts w:ascii="Arial" w:hAnsi="Arial" w:cs="Arial"/>
          <w:sz w:val="18"/>
          <w:szCs w:val="18"/>
        </w:rPr>
        <w:t>Wojewódzki Program Przeciwdziałania Przemocy w Rodzinie na lata 2022-2025; https://rops.lubelskie.pl/wojewodzki-program-przeciwdzialania-przemocy-w-rodzinie-na-lata-2022-2025/</w:t>
      </w:r>
    </w:p>
  </w:footnote>
  <w:footnote w:id="61">
    <w:p w14:paraId="5126A7A7" w14:textId="2CDE69DD" w:rsidR="007B33A7" w:rsidRPr="004C6741" w:rsidRDefault="00A46704" w:rsidP="004C6741">
      <w:pPr>
        <w:pStyle w:val="Tekstprzypisudolnego"/>
        <w:jc w:val="both"/>
        <w:rPr>
          <w:rFonts w:ascii="Arial" w:hAnsi="Arial" w:cs="Arial"/>
          <w:sz w:val="18"/>
          <w:szCs w:val="18"/>
        </w:rPr>
      </w:pPr>
      <w:r w:rsidRPr="004C6741">
        <w:rPr>
          <w:rStyle w:val="Znakiprzypiswdolnych"/>
          <w:rFonts w:ascii="Arial" w:hAnsi="Arial" w:cs="Arial"/>
          <w:sz w:val="18"/>
          <w:szCs w:val="18"/>
        </w:rPr>
        <w:footnoteRef/>
      </w:r>
      <w:r w:rsidRPr="004C6741">
        <w:rPr>
          <w:rFonts w:ascii="Arial" w:hAnsi="Arial" w:cs="Arial"/>
          <w:sz w:val="18"/>
          <w:szCs w:val="18"/>
        </w:rPr>
        <w:t xml:space="preserve"> Raport KRD i chronPESEL.pl</w:t>
      </w:r>
      <w:r w:rsidR="006926F7" w:rsidRPr="004C6741">
        <w:rPr>
          <w:rFonts w:ascii="Arial" w:hAnsi="Arial" w:cs="Arial"/>
          <w:sz w:val="18"/>
          <w:szCs w:val="18"/>
        </w:rPr>
        <w:t>; https://krd.pl/centrum-prasowe/informacje-prasowe/2025/miliardowe-dlugi-i-cyberataki-co-piaty-senior-ofi</w:t>
      </w:r>
    </w:p>
  </w:footnote>
  <w:footnote w:id="62">
    <w:p w14:paraId="52FA8357" w14:textId="5C98616C" w:rsidR="007B33A7" w:rsidRPr="00673802" w:rsidRDefault="00A46704" w:rsidP="00673802">
      <w:pPr>
        <w:pStyle w:val="Tekstprzypisudolnego"/>
        <w:jc w:val="both"/>
        <w:rPr>
          <w:rFonts w:ascii="Arial" w:hAnsi="Arial" w:cs="Arial"/>
          <w:sz w:val="18"/>
          <w:szCs w:val="18"/>
        </w:rPr>
      </w:pPr>
      <w:r w:rsidRPr="00673802">
        <w:rPr>
          <w:rStyle w:val="Znakiprzypiswdolnych"/>
          <w:rFonts w:ascii="Arial" w:hAnsi="Arial" w:cs="Arial"/>
          <w:sz w:val="18"/>
          <w:szCs w:val="18"/>
        </w:rPr>
        <w:footnoteRef/>
      </w:r>
      <w:r w:rsidR="00642419">
        <w:rPr>
          <w:rFonts w:ascii="Arial" w:hAnsi="Arial" w:cs="Arial"/>
          <w:sz w:val="18"/>
          <w:szCs w:val="18"/>
        </w:rPr>
        <w:t xml:space="preserve"> </w:t>
      </w:r>
      <w:r w:rsidRPr="00673802">
        <w:rPr>
          <w:rFonts w:ascii="Arial" w:hAnsi="Arial" w:cs="Arial"/>
          <w:sz w:val="18"/>
          <w:szCs w:val="18"/>
        </w:rPr>
        <w:t>https://www.gov.pl/web/rodzina/polityka-spoleczna-wobec-osob-starszych-2030-bezpieczenstwo-uczestnictwo-solidarnosc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F54B" w14:textId="77777777" w:rsidR="007B33A7" w:rsidRDefault="00A46704">
    <w:pPr>
      <w:pStyle w:val="Nagwek"/>
    </w:pPr>
    <w:r>
      <w:t>Wojewódzki Program na Rzecz Osób Starszych na lata 2026 – 2030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B493" w14:textId="77777777" w:rsidR="007B33A7" w:rsidRDefault="00A46704">
    <w:pPr>
      <w:pStyle w:val="Nagwek"/>
      <w:ind w:left="5812"/>
      <w:jc w:val="center"/>
    </w:pPr>
    <w:r>
      <w:t>Załącznik do Uchwały Nr ………………..</w:t>
    </w:r>
  </w:p>
  <w:p w14:paraId="326263AA" w14:textId="77777777" w:rsidR="007B33A7" w:rsidRDefault="00A46704">
    <w:pPr>
      <w:pStyle w:val="Nagwek"/>
      <w:ind w:left="5812"/>
      <w:jc w:val="center"/>
    </w:pPr>
    <w:r>
      <w:t>Zarządu Województwa Lubelskiego</w:t>
    </w:r>
  </w:p>
  <w:p w14:paraId="039638B1" w14:textId="77777777" w:rsidR="007B33A7" w:rsidRDefault="00A46704">
    <w:pPr>
      <w:pStyle w:val="Nagwek"/>
      <w:ind w:left="5812"/>
      <w:jc w:val="center"/>
    </w:pPr>
    <w:r>
      <w:t>z dnia ………………….. 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B38"/>
    <w:multiLevelType w:val="multilevel"/>
    <w:tmpl w:val="1838A5CC"/>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B94BB7"/>
    <w:multiLevelType w:val="multilevel"/>
    <w:tmpl w:val="C52C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63637"/>
    <w:multiLevelType w:val="multilevel"/>
    <w:tmpl w:val="338625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445F2"/>
    <w:multiLevelType w:val="multilevel"/>
    <w:tmpl w:val="3BF6C69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EE86157"/>
    <w:multiLevelType w:val="multilevel"/>
    <w:tmpl w:val="3DEC1A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24603C1"/>
    <w:multiLevelType w:val="multilevel"/>
    <w:tmpl w:val="583689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D391A78"/>
    <w:multiLevelType w:val="multilevel"/>
    <w:tmpl w:val="25605C76"/>
    <w:lvl w:ilvl="0">
      <w:start w:val="1"/>
      <w:numFmt w:val="bullet"/>
      <w:lvlText w:val=""/>
      <w:lvlJc w:val="left"/>
      <w:pPr>
        <w:tabs>
          <w:tab w:val="num" w:pos="0"/>
        </w:tabs>
        <w:ind w:left="720" w:hanging="360"/>
      </w:pPr>
      <w:rPr>
        <w:rFonts w:ascii="Wingdings" w:hAnsi="Wingdings" w:cs="Wingdings" w:hint="default"/>
      </w:rPr>
    </w:lvl>
    <w:lvl w:ilvl="1">
      <w:numFmt w:val="bullet"/>
      <w:lvlText w:val="o"/>
      <w:lvlJc w:val="left"/>
      <w:pPr>
        <w:tabs>
          <w:tab w:val="num" w:pos="0"/>
        </w:tabs>
        <w:ind w:left="1440" w:hanging="360"/>
      </w:pPr>
      <w:rPr>
        <w:rFonts w:ascii="OpenSymbol" w:hAnsi="OpenSymbol" w:cs="OpenSymbol" w:hint="default"/>
      </w:rPr>
    </w:lvl>
    <w:lvl w:ilvl="2">
      <w:numFmt w:val="bullet"/>
      <w:lvlText w:val="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OpenSymbol" w:hAnsi="OpenSymbol" w:cs="OpenSymbol" w:hint="default"/>
      </w:rPr>
    </w:lvl>
    <w:lvl w:ilvl="5">
      <w:numFmt w:val="bullet"/>
      <w:lvlText w:val="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OpenSymbol" w:hAnsi="OpenSymbol" w:cs="OpenSymbol" w:hint="default"/>
      </w:rPr>
    </w:lvl>
    <w:lvl w:ilvl="8">
      <w:numFmt w:val="bullet"/>
      <w:lvlText w:val="l"/>
      <w:lvlJc w:val="left"/>
      <w:pPr>
        <w:tabs>
          <w:tab w:val="num" w:pos="0"/>
        </w:tabs>
        <w:ind w:left="6480" w:hanging="360"/>
      </w:pPr>
      <w:rPr>
        <w:rFonts w:ascii="Wingdings" w:hAnsi="Wingdings" w:cs="Wingdings" w:hint="default"/>
      </w:rPr>
    </w:lvl>
  </w:abstractNum>
  <w:abstractNum w:abstractNumId="7" w15:restartNumberingAfterBreak="0">
    <w:nsid w:val="33272F29"/>
    <w:multiLevelType w:val="multilevel"/>
    <w:tmpl w:val="0680BAE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9221CE6"/>
    <w:multiLevelType w:val="multilevel"/>
    <w:tmpl w:val="C0D069DA"/>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OpenSymbol" w:hAnsi="OpenSymbol" w:cs="OpenSymbol" w:hint="default"/>
      </w:rPr>
    </w:lvl>
    <w:lvl w:ilvl="2">
      <w:numFmt w:val="bullet"/>
      <w:lvlText w:val="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OpenSymbol" w:hAnsi="OpenSymbol" w:cs="OpenSymbol" w:hint="default"/>
      </w:rPr>
    </w:lvl>
    <w:lvl w:ilvl="5">
      <w:numFmt w:val="bullet"/>
      <w:lvlText w:val="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OpenSymbol" w:hAnsi="OpenSymbol" w:cs="OpenSymbol" w:hint="default"/>
      </w:rPr>
    </w:lvl>
    <w:lvl w:ilvl="8">
      <w:numFmt w:val="bullet"/>
      <w:lvlText w:val="l"/>
      <w:lvlJc w:val="left"/>
      <w:pPr>
        <w:tabs>
          <w:tab w:val="num" w:pos="0"/>
        </w:tabs>
        <w:ind w:left="6480" w:hanging="360"/>
      </w:pPr>
      <w:rPr>
        <w:rFonts w:ascii="Wingdings" w:hAnsi="Wingdings" w:cs="Wingdings" w:hint="default"/>
      </w:rPr>
    </w:lvl>
  </w:abstractNum>
  <w:abstractNum w:abstractNumId="9" w15:restartNumberingAfterBreak="0">
    <w:nsid w:val="3BBE3088"/>
    <w:multiLevelType w:val="multilevel"/>
    <w:tmpl w:val="2FA07388"/>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C704B3E"/>
    <w:multiLevelType w:val="hybridMultilevel"/>
    <w:tmpl w:val="89FC2B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D495641"/>
    <w:multiLevelType w:val="multilevel"/>
    <w:tmpl w:val="AC50F22E"/>
    <w:lvl w:ilvl="0">
      <w:start w:val="1"/>
      <w:numFmt w:val="bullet"/>
      <w:lvlText w:val=""/>
      <w:lvlJc w:val="left"/>
      <w:pPr>
        <w:tabs>
          <w:tab w:val="num" w:pos="0"/>
        </w:tabs>
        <w:ind w:left="720" w:hanging="360"/>
      </w:pPr>
      <w:rPr>
        <w:rFonts w:ascii="Wingdings" w:hAnsi="Wingdings" w:cs="Wingdings" w:hint="default"/>
      </w:rPr>
    </w:lvl>
    <w:lvl w:ilvl="1">
      <w:numFmt w:val="bullet"/>
      <w:lvlText w:val="o"/>
      <w:lvlJc w:val="left"/>
      <w:pPr>
        <w:tabs>
          <w:tab w:val="num" w:pos="0"/>
        </w:tabs>
        <w:ind w:left="1440" w:hanging="360"/>
      </w:pPr>
      <w:rPr>
        <w:rFonts w:ascii="OpenSymbol" w:hAnsi="OpenSymbol" w:cs="OpenSymbol" w:hint="default"/>
      </w:rPr>
    </w:lvl>
    <w:lvl w:ilvl="2">
      <w:numFmt w:val="bullet"/>
      <w:lvlText w:val="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OpenSymbol" w:hAnsi="OpenSymbol" w:cs="OpenSymbol" w:hint="default"/>
      </w:rPr>
    </w:lvl>
    <w:lvl w:ilvl="5">
      <w:numFmt w:val="bullet"/>
      <w:lvlText w:val="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OpenSymbol" w:hAnsi="OpenSymbol" w:cs="OpenSymbol" w:hint="default"/>
      </w:rPr>
    </w:lvl>
    <w:lvl w:ilvl="8">
      <w:numFmt w:val="bullet"/>
      <w:lvlText w:val="l"/>
      <w:lvlJc w:val="left"/>
      <w:pPr>
        <w:tabs>
          <w:tab w:val="num" w:pos="0"/>
        </w:tabs>
        <w:ind w:left="6480" w:hanging="360"/>
      </w:pPr>
      <w:rPr>
        <w:rFonts w:ascii="Wingdings" w:hAnsi="Wingdings" w:cs="Wingdings" w:hint="default"/>
      </w:rPr>
    </w:lvl>
  </w:abstractNum>
  <w:abstractNum w:abstractNumId="12" w15:restartNumberingAfterBreak="0">
    <w:nsid w:val="40040E0C"/>
    <w:multiLevelType w:val="multilevel"/>
    <w:tmpl w:val="4BDCBA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008220A"/>
    <w:multiLevelType w:val="hybridMultilevel"/>
    <w:tmpl w:val="3026B2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C5776AB"/>
    <w:multiLevelType w:val="multilevel"/>
    <w:tmpl w:val="7AEE93D0"/>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OpenSymbol" w:hAnsi="OpenSymbol" w:cs="OpenSymbol" w:hint="default"/>
      </w:rPr>
    </w:lvl>
    <w:lvl w:ilvl="2">
      <w:numFmt w:val="bullet"/>
      <w:lvlText w:val="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OpenSymbol" w:hAnsi="OpenSymbol" w:cs="OpenSymbol" w:hint="default"/>
      </w:rPr>
    </w:lvl>
    <w:lvl w:ilvl="5">
      <w:numFmt w:val="bullet"/>
      <w:lvlText w:val="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OpenSymbol" w:hAnsi="OpenSymbol" w:cs="OpenSymbol" w:hint="default"/>
      </w:rPr>
    </w:lvl>
    <w:lvl w:ilvl="8">
      <w:numFmt w:val="bullet"/>
      <w:lvlText w:val="l"/>
      <w:lvlJc w:val="left"/>
      <w:pPr>
        <w:tabs>
          <w:tab w:val="num" w:pos="0"/>
        </w:tabs>
        <w:ind w:left="6480" w:hanging="360"/>
      </w:pPr>
      <w:rPr>
        <w:rFonts w:ascii="Wingdings" w:hAnsi="Wingdings" w:cs="Wingdings" w:hint="default"/>
      </w:rPr>
    </w:lvl>
  </w:abstractNum>
  <w:abstractNum w:abstractNumId="15" w15:restartNumberingAfterBreak="0">
    <w:nsid w:val="5502637D"/>
    <w:multiLevelType w:val="multilevel"/>
    <w:tmpl w:val="DB6C3B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7D43A37"/>
    <w:multiLevelType w:val="multilevel"/>
    <w:tmpl w:val="3B5459E2"/>
    <w:lvl w:ilvl="0">
      <w:start w:val="1"/>
      <w:numFmt w:val="bullet"/>
      <w:lvlText w:val=""/>
      <w:lvlJc w:val="left"/>
      <w:pPr>
        <w:tabs>
          <w:tab w:val="num" w:pos="0"/>
        </w:tabs>
        <w:ind w:left="1287" w:hanging="360"/>
      </w:pPr>
      <w:rPr>
        <w:rFonts w:ascii="Wingdings" w:hAnsi="Wingdings" w:cs="Wingdings" w:hint="default"/>
      </w:rPr>
    </w:lvl>
    <w:lvl w:ilvl="1">
      <w:numFmt w:val="bullet"/>
      <w:lvlText w:val="o"/>
      <w:lvlJc w:val="left"/>
      <w:pPr>
        <w:tabs>
          <w:tab w:val="num" w:pos="0"/>
        </w:tabs>
        <w:ind w:left="2007" w:hanging="360"/>
      </w:pPr>
      <w:rPr>
        <w:rFonts w:ascii="OpenSymbol" w:hAnsi="OpenSymbol" w:cs="OpenSymbol" w:hint="default"/>
      </w:rPr>
    </w:lvl>
    <w:lvl w:ilvl="2">
      <w:numFmt w:val="bullet"/>
      <w:lvlText w:val="l"/>
      <w:lvlJc w:val="left"/>
      <w:pPr>
        <w:tabs>
          <w:tab w:val="num" w:pos="0"/>
        </w:tabs>
        <w:ind w:left="2727" w:hanging="360"/>
      </w:pPr>
      <w:rPr>
        <w:rFonts w:ascii="Wingdings" w:hAnsi="Wingdings" w:cs="Wingdings" w:hint="default"/>
      </w:rPr>
    </w:lvl>
    <w:lvl w:ilvl="3">
      <w:numFmt w:val="bullet"/>
      <w:lvlText w:val=""/>
      <w:lvlJc w:val="left"/>
      <w:pPr>
        <w:tabs>
          <w:tab w:val="num" w:pos="0"/>
        </w:tabs>
        <w:ind w:left="3447" w:hanging="360"/>
      </w:pPr>
      <w:rPr>
        <w:rFonts w:ascii="Calibri" w:hAnsi="Calibri" w:cs="Calibri" w:hint="default"/>
      </w:rPr>
    </w:lvl>
    <w:lvl w:ilvl="4">
      <w:numFmt w:val="bullet"/>
      <w:lvlText w:val="o"/>
      <w:lvlJc w:val="left"/>
      <w:pPr>
        <w:tabs>
          <w:tab w:val="num" w:pos="0"/>
        </w:tabs>
        <w:ind w:left="4167" w:hanging="360"/>
      </w:pPr>
      <w:rPr>
        <w:rFonts w:ascii="OpenSymbol" w:hAnsi="OpenSymbol" w:cs="OpenSymbol" w:hint="default"/>
      </w:rPr>
    </w:lvl>
    <w:lvl w:ilvl="5">
      <w:numFmt w:val="bullet"/>
      <w:lvlText w:val="l"/>
      <w:lvlJc w:val="left"/>
      <w:pPr>
        <w:tabs>
          <w:tab w:val="num" w:pos="0"/>
        </w:tabs>
        <w:ind w:left="4887" w:hanging="360"/>
      </w:pPr>
      <w:rPr>
        <w:rFonts w:ascii="Wingdings" w:hAnsi="Wingdings" w:cs="Wingdings" w:hint="default"/>
      </w:rPr>
    </w:lvl>
    <w:lvl w:ilvl="6">
      <w:numFmt w:val="bullet"/>
      <w:lvlText w:val=""/>
      <w:lvlJc w:val="left"/>
      <w:pPr>
        <w:tabs>
          <w:tab w:val="num" w:pos="0"/>
        </w:tabs>
        <w:ind w:left="5607" w:hanging="360"/>
      </w:pPr>
      <w:rPr>
        <w:rFonts w:ascii="Calibri" w:hAnsi="Calibri" w:cs="Calibri" w:hint="default"/>
      </w:rPr>
    </w:lvl>
    <w:lvl w:ilvl="7">
      <w:numFmt w:val="bullet"/>
      <w:lvlText w:val="o"/>
      <w:lvlJc w:val="left"/>
      <w:pPr>
        <w:tabs>
          <w:tab w:val="num" w:pos="0"/>
        </w:tabs>
        <w:ind w:left="6327" w:hanging="360"/>
      </w:pPr>
      <w:rPr>
        <w:rFonts w:ascii="OpenSymbol" w:hAnsi="OpenSymbol" w:cs="OpenSymbol" w:hint="default"/>
      </w:rPr>
    </w:lvl>
    <w:lvl w:ilvl="8">
      <w:numFmt w:val="bullet"/>
      <w:lvlText w:val="l"/>
      <w:lvlJc w:val="left"/>
      <w:pPr>
        <w:tabs>
          <w:tab w:val="num" w:pos="0"/>
        </w:tabs>
        <w:ind w:left="7047" w:hanging="360"/>
      </w:pPr>
      <w:rPr>
        <w:rFonts w:ascii="Wingdings" w:hAnsi="Wingdings" w:cs="Wingdings" w:hint="default"/>
      </w:rPr>
    </w:lvl>
  </w:abstractNum>
  <w:abstractNum w:abstractNumId="17" w15:restartNumberingAfterBreak="0">
    <w:nsid w:val="678D6C28"/>
    <w:multiLevelType w:val="hybridMultilevel"/>
    <w:tmpl w:val="F2369C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026281B"/>
    <w:multiLevelType w:val="multilevel"/>
    <w:tmpl w:val="908CBA7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AD6E67"/>
    <w:multiLevelType w:val="hybridMultilevel"/>
    <w:tmpl w:val="4412EBD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70B36CF"/>
    <w:multiLevelType w:val="multilevel"/>
    <w:tmpl w:val="CB04E0F2"/>
    <w:lvl w:ilvl="0">
      <w:start w:val="1"/>
      <w:numFmt w:val="bullet"/>
      <w:lvlText w:val=""/>
      <w:lvlJc w:val="left"/>
      <w:pPr>
        <w:tabs>
          <w:tab w:val="num" w:pos="0"/>
        </w:tabs>
        <w:ind w:left="720" w:hanging="360"/>
      </w:pPr>
      <w:rPr>
        <w:rFonts w:ascii="Wingdings" w:hAnsi="Wingdings" w:cs="Wingdings" w:hint="default"/>
      </w:rPr>
    </w:lvl>
    <w:lvl w:ilvl="1">
      <w:numFmt w:val="bullet"/>
      <w:lvlText w:val="o"/>
      <w:lvlJc w:val="left"/>
      <w:pPr>
        <w:tabs>
          <w:tab w:val="num" w:pos="0"/>
        </w:tabs>
        <w:ind w:left="1440" w:hanging="360"/>
      </w:pPr>
      <w:rPr>
        <w:rFonts w:ascii="OpenSymbol" w:hAnsi="OpenSymbol" w:cs="OpenSymbol" w:hint="default"/>
      </w:rPr>
    </w:lvl>
    <w:lvl w:ilvl="2">
      <w:numFmt w:val="bullet"/>
      <w:lvlText w:val="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OpenSymbol" w:hAnsi="OpenSymbol" w:cs="OpenSymbol" w:hint="default"/>
      </w:rPr>
    </w:lvl>
    <w:lvl w:ilvl="5">
      <w:numFmt w:val="bullet"/>
      <w:lvlText w:val="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OpenSymbol" w:hAnsi="OpenSymbol" w:cs="OpenSymbol" w:hint="default"/>
      </w:rPr>
    </w:lvl>
    <w:lvl w:ilvl="8">
      <w:numFmt w:val="bullet"/>
      <w:lvlText w:val="l"/>
      <w:lvlJc w:val="left"/>
      <w:pPr>
        <w:tabs>
          <w:tab w:val="num" w:pos="0"/>
        </w:tabs>
        <w:ind w:left="6480" w:hanging="360"/>
      </w:pPr>
      <w:rPr>
        <w:rFonts w:ascii="Wingdings" w:hAnsi="Wingdings" w:cs="Wingdings" w:hint="default"/>
      </w:rPr>
    </w:lvl>
  </w:abstractNum>
  <w:abstractNum w:abstractNumId="21" w15:restartNumberingAfterBreak="0">
    <w:nsid w:val="79C12FAC"/>
    <w:multiLevelType w:val="multilevel"/>
    <w:tmpl w:val="4D52CF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A5020D2"/>
    <w:multiLevelType w:val="hybridMultilevel"/>
    <w:tmpl w:val="5BEC0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2674963">
    <w:abstractNumId w:val="0"/>
  </w:num>
  <w:num w:numId="2" w16cid:durableId="1753549791">
    <w:abstractNumId w:val="14"/>
  </w:num>
  <w:num w:numId="3" w16cid:durableId="426728495">
    <w:abstractNumId w:val="21"/>
  </w:num>
  <w:num w:numId="4" w16cid:durableId="91975175">
    <w:abstractNumId w:val="5"/>
  </w:num>
  <w:num w:numId="5" w16cid:durableId="143621640">
    <w:abstractNumId w:val="12"/>
  </w:num>
  <w:num w:numId="6" w16cid:durableId="1100486518">
    <w:abstractNumId w:val="15"/>
  </w:num>
  <w:num w:numId="7" w16cid:durableId="1630746716">
    <w:abstractNumId w:val="9"/>
  </w:num>
  <w:num w:numId="8" w16cid:durableId="1724983769">
    <w:abstractNumId w:val="8"/>
  </w:num>
  <w:num w:numId="9" w16cid:durableId="1684354161">
    <w:abstractNumId w:val="7"/>
  </w:num>
  <w:num w:numId="10" w16cid:durableId="1456488913">
    <w:abstractNumId w:val="20"/>
  </w:num>
  <w:num w:numId="11" w16cid:durableId="246689567">
    <w:abstractNumId w:val="3"/>
  </w:num>
  <w:num w:numId="12" w16cid:durableId="1479609774">
    <w:abstractNumId w:val="6"/>
  </w:num>
  <w:num w:numId="13" w16cid:durableId="2078818904">
    <w:abstractNumId w:val="11"/>
  </w:num>
  <w:num w:numId="14" w16cid:durableId="545604629">
    <w:abstractNumId w:val="16"/>
  </w:num>
  <w:num w:numId="15" w16cid:durableId="765079075">
    <w:abstractNumId w:val="4"/>
  </w:num>
  <w:num w:numId="16" w16cid:durableId="948044767">
    <w:abstractNumId w:val="12"/>
  </w:num>
  <w:num w:numId="17" w16cid:durableId="1735205001">
    <w:abstractNumId w:val="12"/>
  </w:num>
  <w:num w:numId="18" w16cid:durableId="227573472">
    <w:abstractNumId w:val="15"/>
    <w:lvlOverride w:ilvl="0">
      <w:startOverride w:val="1"/>
    </w:lvlOverride>
  </w:num>
  <w:num w:numId="19" w16cid:durableId="198393629">
    <w:abstractNumId w:val="9"/>
  </w:num>
  <w:num w:numId="20" w16cid:durableId="1158307263">
    <w:abstractNumId w:val="9"/>
  </w:num>
  <w:num w:numId="21" w16cid:durableId="645009050">
    <w:abstractNumId w:val="9"/>
  </w:num>
  <w:num w:numId="22" w16cid:durableId="487402197">
    <w:abstractNumId w:val="9"/>
  </w:num>
  <w:num w:numId="23" w16cid:durableId="1192958103">
    <w:abstractNumId w:val="8"/>
  </w:num>
  <w:num w:numId="24" w16cid:durableId="899483905">
    <w:abstractNumId w:val="8"/>
  </w:num>
  <w:num w:numId="25" w16cid:durableId="905576891">
    <w:abstractNumId w:val="8"/>
  </w:num>
  <w:num w:numId="26" w16cid:durableId="1588340143">
    <w:abstractNumId w:val="8"/>
  </w:num>
  <w:num w:numId="27" w16cid:durableId="806631730">
    <w:abstractNumId w:val="8"/>
  </w:num>
  <w:num w:numId="28" w16cid:durableId="921455451">
    <w:abstractNumId w:val="8"/>
  </w:num>
  <w:num w:numId="29" w16cid:durableId="217981292">
    <w:abstractNumId w:val="15"/>
  </w:num>
  <w:num w:numId="30" w16cid:durableId="982923691">
    <w:abstractNumId w:val="15"/>
  </w:num>
  <w:num w:numId="31" w16cid:durableId="1494636727">
    <w:abstractNumId w:val="15"/>
  </w:num>
  <w:num w:numId="32" w16cid:durableId="488522647">
    <w:abstractNumId w:val="15"/>
  </w:num>
  <w:num w:numId="33" w16cid:durableId="322440966">
    <w:abstractNumId w:val="15"/>
  </w:num>
  <w:num w:numId="34" w16cid:durableId="658506639">
    <w:abstractNumId w:val="13"/>
  </w:num>
  <w:num w:numId="35" w16cid:durableId="1637489132">
    <w:abstractNumId w:val="18"/>
  </w:num>
  <w:num w:numId="36" w16cid:durableId="1732541220">
    <w:abstractNumId w:val="19"/>
  </w:num>
  <w:num w:numId="37" w16cid:durableId="338239353">
    <w:abstractNumId w:val="22"/>
  </w:num>
  <w:num w:numId="38" w16cid:durableId="195779625">
    <w:abstractNumId w:val="17"/>
  </w:num>
  <w:num w:numId="39" w16cid:durableId="1500345192">
    <w:abstractNumId w:val="10"/>
  </w:num>
  <w:num w:numId="40" w16cid:durableId="1171211828">
    <w:abstractNumId w:val="1"/>
  </w:num>
  <w:num w:numId="41" w16cid:durableId="756097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A7"/>
    <w:rsid w:val="00004CB0"/>
    <w:rsid w:val="00012899"/>
    <w:rsid w:val="00015687"/>
    <w:rsid w:val="00021DB6"/>
    <w:rsid w:val="00030EB8"/>
    <w:rsid w:val="000342FB"/>
    <w:rsid w:val="00040427"/>
    <w:rsid w:val="00060237"/>
    <w:rsid w:val="0007511B"/>
    <w:rsid w:val="00082CB8"/>
    <w:rsid w:val="0009299E"/>
    <w:rsid w:val="000A006B"/>
    <w:rsid w:val="000A33FB"/>
    <w:rsid w:val="000A4B8B"/>
    <w:rsid w:val="000B538F"/>
    <w:rsid w:val="000C1313"/>
    <w:rsid w:val="000D42E3"/>
    <w:rsid w:val="00100BC6"/>
    <w:rsid w:val="00100F83"/>
    <w:rsid w:val="00123455"/>
    <w:rsid w:val="00146B46"/>
    <w:rsid w:val="00161606"/>
    <w:rsid w:val="00173AD4"/>
    <w:rsid w:val="00176664"/>
    <w:rsid w:val="001816D0"/>
    <w:rsid w:val="001C20A0"/>
    <w:rsid w:val="001C7895"/>
    <w:rsid w:val="001D789C"/>
    <w:rsid w:val="001E029F"/>
    <w:rsid w:val="001E3926"/>
    <w:rsid w:val="001F18F9"/>
    <w:rsid w:val="001F2645"/>
    <w:rsid w:val="001F3369"/>
    <w:rsid w:val="00202193"/>
    <w:rsid w:val="00215F44"/>
    <w:rsid w:val="00215F58"/>
    <w:rsid w:val="0022544F"/>
    <w:rsid w:val="00225C8E"/>
    <w:rsid w:val="00235542"/>
    <w:rsid w:val="00251CCC"/>
    <w:rsid w:val="00253395"/>
    <w:rsid w:val="00255F07"/>
    <w:rsid w:val="00262723"/>
    <w:rsid w:val="0026578F"/>
    <w:rsid w:val="002838DE"/>
    <w:rsid w:val="00284D87"/>
    <w:rsid w:val="002A0C7F"/>
    <w:rsid w:val="002B0AF1"/>
    <w:rsid w:val="002B5514"/>
    <w:rsid w:val="00312922"/>
    <w:rsid w:val="00341D25"/>
    <w:rsid w:val="0034612F"/>
    <w:rsid w:val="003973E4"/>
    <w:rsid w:val="003A045A"/>
    <w:rsid w:val="003A26F7"/>
    <w:rsid w:val="003D26A1"/>
    <w:rsid w:val="003D3A47"/>
    <w:rsid w:val="003F1E3E"/>
    <w:rsid w:val="003F3C97"/>
    <w:rsid w:val="003F7321"/>
    <w:rsid w:val="00400AEC"/>
    <w:rsid w:val="00402724"/>
    <w:rsid w:val="00425CDE"/>
    <w:rsid w:val="00485495"/>
    <w:rsid w:val="004A015C"/>
    <w:rsid w:val="004A29E5"/>
    <w:rsid w:val="004B242C"/>
    <w:rsid w:val="004C6741"/>
    <w:rsid w:val="004F6CE0"/>
    <w:rsid w:val="00510874"/>
    <w:rsid w:val="0052354C"/>
    <w:rsid w:val="005249BE"/>
    <w:rsid w:val="005331C9"/>
    <w:rsid w:val="00544D95"/>
    <w:rsid w:val="005462A1"/>
    <w:rsid w:val="005513E5"/>
    <w:rsid w:val="00563FB2"/>
    <w:rsid w:val="005902C7"/>
    <w:rsid w:val="005B545D"/>
    <w:rsid w:val="005C0EB8"/>
    <w:rsid w:val="005C2F9F"/>
    <w:rsid w:val="005F7869"/>
    <w:rsid w:val="00610681"/>
    <w:rsid w:val="0061403C"/>
    <w:rsid w:val="006409AD"/>
    <w:rsid w:val="00642419"/>
    <w:rsid w:val="00646280"/>
    <w:rsid w:val="00673802"/>
    <w:rsid w:val="0068760D"/>
    <w:rsid w:val="006910A0"/>
    <w:rsid w:val="006926F7"/>
    <w:rsid w:val="006B1D1D"/>
    <w:rsid w:val="006B3418"/>
    <w:rsid w:val="006B7D25"/>
    <w:rsid w:val="006C5DEB"/>
    <w:rsid w:val="006E2A50"/>
    <w:rsid w:val="006E2E64"/>
    <w:rsid w:val="00703418"/>
    <w:rsid w:val="00704978"/>
    <w:rsid w:val="007051DC"/>
    <w:rsid w:val="00710081"/>
    <w:rsid w:val="007109DE"/>
    <w:rsid w:val="00712BC1"/>
    <w:rsid w:val="007263C4"/>
    <w:rsid w:val="007313D4"/>
    <w:rsid w:val="0074764E"/>
    <w:rsid w:val="0075164F"/>
    <w:rsid w:val="00754290"/>
    <w:rsid w:val="007559FA"/>
    <w:rsid w:val="007600C5"/>
    <w:rsid w:val="00775F15"/>
    <w:rsid w:val="00785BAB"/>
    <w:rsid w:val="00792F78"/>
    <w:rsid w:val="007A58CE"/>
    <w:rsid w:val="007B33A7"/>
    <w:rsid w:val="007C4EAF"/>
    <w:rsid w:val="00810653"/>
    <w:rsid w:val="008336F0"/>
    <w:rsid w:val="00846DEA"/>
    <w:rsid w:val="008576F0"/>
    <w:rsid w:val="00883766"/>
    <w:rsid w:val="00886004"/>
    <w:rsid w:val="0089727F"/>
    <w:rsid w:val="008C04D2"/>
    <w:rsid w:val="008E15D1"/>
    <w:rsid w:val="009057A8"/>
    <w:rsid w:val="009310C1"/>
    <w:rsid w:val="00957AB2"/>
    <w:rsid w:val="00962BAD"/>
    <w:rsid w:val="009670C0"/>
    <w:rsid w:val="009C16F6"/>
    <w:rsid w:val="009C4D98"/>
    <w:rsid w:val="00A010EF"/>
    <w:rsid w:val="00A1762D"/>
    <w:rsid w:val="00A2450C"/>
    <w:rsid w:val="00A26AB5"/>
    <w:rsid w:val="00A352AE"/>
    <w:rsid w:val="00A37F2B"/>
    <w:rsid w:val="00A46704"/>
    <w:rsid w:val="00A575E0"/>
    <w:rsid w:val="00A63930"/>
    <w:rsid w:val="00A977A7"/>
    <w:rsid w:val="00AA20F6"/>
    <w:rsid w:val="00AD4910"/>
    <w:rsid w:val="00AE3CFE"/>
    <w:rsid w:val="00AF1CB9"/>
    <w:rsid w:val="00AF5AE2"/>
    <w:rsid w:val="00AF7175"/>
    <w:rsid w:val="00B05825"/>
    <w:rsid w:val="00B605DF"/>
    <w:rsid w:val="00B758CB"/>
    <w:rsid w:val="00B975CA"/>
    <w:rsid w:val="00BB757F"/>
    <w:rsid w:val="00BB7956"/>
    <w:rsid w:val="00BE2EA0"/>
    <w:rsid w:val="00BF1CC6"/>
    <w:rsid w:val="00BF6CC5"/>
    <w:rsid w:val="00C04DC5"/>
    <w:rsid w:val="00C05A66"/>
    <w:rsid w:val="00C11080"/>
    <w:rsid w:val="00C36396"/>
    <w:rsid w:val="00C4291E"/>
    <w:rsid w:val="00C47222"/>
    <w:rsid w:val="00C47A36"/>
    <w:rsid w:val="00C47E93"/>
    <w:rsid w:val="00C51943"/>
    <w:rsid w:val="00C7042C"/>
    <w:rsid w:val="00C72483"/>
    <w:rsid w:val="00C76EEB"/>
    <w:rsid w:val="00C9533B"/>
    <w:rsid w:val="00CC3E2A"/>
    <w:rsid w:val="00CC4644"/>
    <w:rsid w:val="00CF69D3"/>
    <w:rsid w:val="00D00F29"/>
    <w:rsid w:val="00D134CC"/>
    <w:rsid w:val="00D37CE1"/>
    <w:rsid w:val="00D96664"/>
    <w:rsid w:val="00DA3743"/>
    <w:rsid w:val="00DA77AE"/>
    <w:rsid w:val="00DB346A"/>
    <w:rsid w:val="00DF0B3B"/>
    <w:rsid w:val="00DF0F95"/>
    <w:rsid w:val="00DF475D"/>
    <w:rsid w:val="00DF6FE7"/>
    <w:rsid w:val="00E168B2"/>
    <w:rsid w:val="00E21EE3"/>
    <w:rsid w:val="00E2685E"/>
    <w:rsid w:val="00E27DB6"/>
    <w:rsid w:val="00E46E6D"/>
    <w:rsid w:val="00E522BB"/>
    <w:rsid w:val="00E55438"/>
    <w:rsid w:val="00E60166"/>
    <w:rsid w:val="00E64593"/>
    <w:rsid w:val="00E735EF"/>
    <w:rsid w:val="00E76BC7"/>
    <w:rsid w:val="00EA1E09"/>
    <w:rsid w:val="00EA534C"/>
    <w:rsid w:val="00EC5AFF"/>
    <w:rsid w:val="00EC72E3"/>
    <w:rsid w:val="00ED09F5"/>
    <w:rsid w:val="00ED765B"/>
    <w:rsid w:val="00ED7FD4"/>
    <w:rsid w:val="00EE16A8"/>
    <w:rsid w:val="00EE51EF"/>
    <w:rsid w:val="00EF4DEC"/>
    <w:rsid w:val="00F01141"/>
    <w:rsid w:val="00F05CBB"/>
    <w:rsid w:val="00F07910"/>
    <w:rsid w:val="00F112C6"/>
    <w:rsid w:val="00F157CD"/>
    <w:rsid w:val="00F17842"/>
    <w:rsid w:val="00F30D4B"/>
    <w:rsid w:val="00F4292E"/>
    <w:rsid w:val="00F505A9"/>
    <w:rsid w:val="00F636D8"/>
    <w:rsid w:val="00FA06C6"/>
    <w:rsid w:val="00FA0C25"/>
    <w:rsid w:val="00FA2AAA"/>
    <w:rsid w:val="00FA4C16"/>
    <w:rsid w:val="00FB1140"/>
    <w:rsid w:val="00FC5140"/>
    <w:rsid w:val="00FD66C4"/>
    <w:rsid w:val="00FF1145"/>
    <w:rsid w:val="00FF6AA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B34266"/>
  <w15:docId w15:val="{BEB9249F-D094-4EB3-A4F8-F11FB570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textAlignment w:val="baseline"/>
    </w:pPr>
  </w:style>
  <w:style w:type="paragraph" w:styleId="Nagwek1">
    <w:name w:val="heading 1"/>
    <w:basedOn w:val="Standard"/>
    <w:next w:val="Standard"/>
    <w:uiPriority w:val="9"/>
    <w:qFormat/>
    <w:pPr>
      <w:keepNext/>
      <w:keepLines/>
      <w:spacing w:before="240" w:after="0"/>
      <w:outlineLvl w:val="0"/>
    </w:pPr>
    <w:rPr>
      <w:rFonts w:ascii="Cambria" w:hAnsi="Cambria"/>
      <w:color w:val="365F91"/>
      <w:sz w:val="32"/>
      <w:szCs w:val="32"/>
    </w:rPr>
  </w:style>
  <w:style w:type="paragraph" w:styleId="Nagwek2">
    <w:name w:val="heading 2"/>
    <w:basedOn w:val="Standard"/>
    <w:next w:val="Standard"/>
    <w:uiPriority w:val="9"/>
    <w:unhideWhenUsed/>
    <w:qFormat/>
    <w:pPr>
      <w:keepNext/>
      <w:keepLines/>
      <w:spacing w:before="200" w:after="0"/>
      <w:outlineLvl w:val="1"/>
    </w:pPr>
    <w:rPr>
      <w:rFonts w:ascii="Cambria" w:hAnsi="Cambria"/>
      <w:b/>
      <w:bCs/>
      <w:color w:val="4F81BD"/>
      <w:sz w:val="26"/>
      <w:szCs w:val="26"/>
      <w:lang w:eastAsia="pl-PL"/>
    </w:rPr>
  </w:style>
  <w:style w:type="paragraph" w:styleId="Nagwek3">
    <w:name w:val="heading 3"/>
    <w:basedOn w:val="Standard"/>
    <w:next w:val="Standard"/>
    <w:uiPriority w:val="9"/>
    <w:unhideWhenUsed/>
    <w:qFormat/>
    <w:pPr>
      <w:keepNext/>
      <w:keepLines/>
      <w:spacing w:before="40" w:after="0"/>
      <w:outlineLvl w:val="2"/>
    </w:pPr>
    <w:rPr>
      <w:rFonts w:ascii="Cambria" w:hAnsi="Cambria"/>
      <w:color w:val="243F60"/>
      <w:sz w:val="24"/>
      <w:szCs w:val="24"/>
    </w:rPr>
  </w:style>
  <w:style w:type="paragraph" w:styleId="Nagwek4">
    <w:name w:val="heading 4"/>
    <w:basedOn w:val="Standard"/>
    <w:next w:val="Standard"/>
    <w:uiPriority w:val="9"/>
    <w:semiHidden/>
    <w:unhideWhenUsed/>
    <w:qFormat/>
    <w:pPr>
      <w:keepNext/>
      <w:keepLines/>
      <w:spacing w:before="40" w:after="0"/>
      <w:outlineLvl w:val="3"/>
    </w:pPr>
    <w:rPr>
      <w:rFonts w:ascii="Cambria"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qFormat/>
    <w:rPr>
      <w:rFonts w:ascii="Tahoma" w:eastAsia="Tahoma" w:hAnsi="Tahoma" w:cs="Tahoma"/>
      <w:sz w:val="16"/>
      <w:szCs w:val="16"/>
    </w:rPr>
  </w:style>
  <w:style w:type="character" w:customStyle="1" w:styleId="NagwekZnak">
    <w:name w:val="Nagłówek Znak"/>
    <w:basedOn w:val="Domylnaczcionkaakapitu"/>
    <w:qFormat/>
  </w:style>
  <w:style w:type="character" w:customStyle="1" w:styleId="StopkaZnak">
    <w:name w:val="Stopka Znak"/>
    <w:basedOn w:val="Domylnaczcionkaakapitu"/>
    <w:uiPriority w:val="99"/>
    <w:qFormat/>
  </w:style>
  <w:style w:type="character" w:customStyle="1" w:styleId="TekstprzypisudolnegoZnak">
    <w:name w:val="Tekst przypisu dolnego Znak"/>
    <w:basedOn w:val="Domylnaczcionkaakapitu"/>
    <w:qFormat/>
    <w:rPr>
      <w:sz w:val="20"/>
      <w:szCs w:val="20"/>
    </w:rPr>
  </w:style>
  <w:style w:type="character" w:customStyle="1" w:styleId="FootnoteSymbol">
    <w:name w:val="Footnote Symbol"/>
    <w:qFormat/>
    <w:rPr>
      <w:vertAlign w:val="superscript"/>
    </w:rPr>
  </w:style>
  <w:style w:type="character" w:customStyle="1" w:styleId="Znakiprzypiswdolnychuser">
    <w:name w:val="Znaki przypisów dolnych (user)"/>
    <w:qFormat/>
    <w:rPr>
      <w:vertAlign w:val="superscript"/>
    </w:rPr>
  </w:style>
  <w:style w:type="character" w:customStyle="1" w:styleId="Odwoanieprzypisudolnego1">
    <w:name w:val="Odwołanie przypisu dolnego1"/>
    <w:rPr>
      <w:vertAlign w:val="superscript"/>
    </w:rPr>
  </w:style>
  <w:style w:type="character" w:customStyle="1" w:styleId="Internetlink">
    <w:name w:val="Internet link"/>
    <w:basedOn w:val="Domylnaczcionkaakapitu"/>
    <w:qFormat/>
    <w:rPr>
      <w:color w:val="0000FF"/>
      <w:u w:val="single"/>
    </w:rPr>
  </w:style>
  <w:style w:type="character" w:customStyle="1" w:styleId="Nierozpoznanawzmianka1">
    <w:name w:val="Nierozpoznana wzmianka1"/>
    <w:basedOn w:val="Domylnaczcionkaakapitu"/>
    <w:qFormat/>
    <w:rPr>
      <w:color w:val="605E5C"/>
      <w:shd w:val="clear" w:color="auto" w:fill="E1DFDD"/>
    </w:rPr>
  </w:style>
  <w:style w:type="character" w:customStyle="1" w:styleId="TekstkomentarzaZnak">
    <w:name w:val="Tekst komentarza Znak"/>
    <w:basedOn w:val="Domylnaczcionkaakapitu"/>
    <w:qFormat/>
    <w:rPr>
      <w:rFonts w:ascii="Calibri" w:eastAsia="Times New Roman" w:hAnsi="Calibri" w:cs="Times New Roman"/>
      <w:sz w:val="20"/>
      <w:szCs w:val="20"/>
      <w:lang w:eastAsia="pl-PL"/>
    </w:rPr>
  </w:style>
  <w:style w:type="character" w:customStyle="1" w:styleId="AkapitzlistZnak">
    <w:name w:val="Akapit z listą Znak"/>
    <w:basedOn w:val="Domylnaczcionkaakapitu"/>
    <w:qFormat/>
  </w:style>
  <w:style w:type="character" w:customStyle="1" w:styleId="Nagwek1Znak">
    <w:name w:val="Nagłówek 1 Znak"/>
    <w:basedOn w:val="Domylnaczcionkaakapitu"/>
    <w:qFormat/>
    <w:rPr>
      <w:rFonts w:ascii="Cambria" w:eastAsia="Calibri" w:hAnsi="Cambria" w:cs="Tahoma"/>
      <w:color w:val="365F91"/>
      <w:sz w:val="32"/>
      <w:szCs w:val="32"/>
    </w:rPr>
  </w:style>
  <w:style w:type="character" w:styleId="Odwoaniedokomentarza">
    <w:name w:val="annotation reference"/>
    <w:basedOn w:val="Domylnaczcionkaakapitu"/>
    <w:qFormat/>
    <w:rPr>
      <w:sz w:val="16"/>
      <w:szCs w:val="16"/>
    </w:rPr>
  </w:style>
  <w:style w:type="character" w:customStyle="1" w:styleId="TematkomentarzaZnak">
    <w:name w:val="Temat komentarza Znak"/>
    <w:basedOn w:val="TekstkomentarzaZnak"/>
    <w:qFormat/>
    <w:rPr>
      <w:rFonts w:ascii="Calibri" w:eastAsia="Times New Roman" w:hAnsi="Calibri" w:cs="Times New Roman"/>
      <w:b/>
      <w:bCs/>
      <w:sz w:val="20"/>
      <w:szCs w:val="20"/>
      <w:lang w:eastAsia="pl-PL"/>
    </w:rPr>
  </w:style>
  <w:style w:type="character" w:customStyle="1" w:styleId="TekstprzypisukocowegoZnak">
    <w:name w:val="Tekst przypisu końcowego Znak"/>
    <w:basedOn w:val="Domylnaczcionkaakapitu"/>
    <w:qFormat/>
    <w:rPr>
      <w:sz w:val="20"/>
      <w:szCs w:val="20"/>
    </w:rPr>
  </w:style>
  <w:style w:type="character" w:customStyle="1" w:styleId="EndnoteSymbol">
    <w:name w:val="Endnote Symbol"/>
    <w:qFormat/>
    <w:rPr>
      <w:vertAlign w:val="superscript"/>
    </w:rPr>
  </w:style>
  <w:style w:type="character" w:customStyle="1" w:styleId="Znakiprzypiswkocowychuser">
    <w:name w:val="Znaki przypisów końcowych (user)"/>
    <w:qFormat/>
    <w:rPr>
      <w:vertAlign w:val="superscript"/>
    </w:rPr>
  </w:style>
  <w:style w:type="character" w:customStyle="1" w:styleId="Odwoanieprzypisukocowego1">
    <w:name w:val="Odwołanie przypisu końcowego1"/>
    <w:rPr>
      <w:vertAlign w:val="superscript"/>
    </w:rPr>
  </w:style>
  <w:style w:type="character" w:customStyle="1" w:styleId="Podpis-tabeleiwykresyZnak">
    <w:name w:val="Podpis - tabele i wykresy Znak"/>
    <w:basedOn w:val="Domylnaczcionkaakapitu"/>
    <w:qFormat/>
    <w:rPr>
      <w:rFonts w:ascii="Arial" w:eastAsia="Calibri" w:hAnsi="Arial" w:cs="Arial"/>
      <w:b/>
      <w:bCs/>
      <w:color w:val="404040"/>
      <w:sz w:val="18"/>
      <w:szCs w:val="18"/>
      <w:lang w:eastAsia="pl-PL"/>
    </w:rPr>
  </w:style>
  <w:style w:type="character" w:styleId="Nierozpoznanawzmianka">
    <w:name w:val="Unresolved Mention"/>
    <w:basedOn w:val="Domylnaczcionkaakapitu"/>
    <w:qFormat/>
    <w:rPr>
      <w:color w:val="605E5C"/>
      <w:shd w:val="clear" w:color="auto" w:fill="E1DFDD"/>
    </w:rPr>
  </w:style>
  <w:style w:type="character" w:customStyle="1" w:styleId="LegendaZnak">
    <w:name w:val="Legenda Znak"/>
    <w:basedOn w:val="Domylnaczcionkaakapitu"/>
    <w:qFormat/>
    <w:rPr>
      <w:i/>
      <w:iCs/>
      <w:color w:val="1F497D"/>
      <w:sz w:val="18"/>
      <w:szCs w:val="18"/>
    </w:rPr>
  </w:style>
  <w:style w:type="character" w:customStyle="1" w:styleId="Nagwek3Znak">
    <w:name w:val="Nagłówek 3 Znak"/>
    <w:basedOn w:val="Domylnaczcionkaakapitu"/>
    <w:qFormat/>
    <w:rPr>
      <w:rFonts w:ascii="Cambria" w:eastAsia="Calibri" w:hAnsi="Cambria" w:cs="Tahoma"/>
      <w:color w:val="243F60"/>
      <w:sz w:val="24"/>
      <w:szCs w:val="24"/>
    </w:rPr>
  </w:style>
  <w:style w:type="character" w:customStyle="1" w:styleId="Nagwek4Znak">
    <w:name w:val="Nagłówek 4 Znak"/>
    <w:basedOn w:val="Domylnaczcionkaakapitu"/>
    <w:qFormat/>
    <w:rPr>
      <w:rFonts w:ascii="Cambria" w:eastAsia="Calibri" w:hAnsi="Cambria" w:cs="Tahoma"/>
      <w:i/>
      <w:iCs/>
      <w:color w:val="365F91"/>
    </w:rPr>
  </w:style>
  <w:style w:type="character" w:customStyle="1" w:styleId="czeindeksu">
    <w:name w:val="Łącze indeksu"/>
    <w:qFormat/>
  </w:style>
  <w:style w:type="character" w:customStyle="1" w:styleId="czeindeksuuser">
    <w:name w:val="Łącze indeksu (user)"/>
    <w:qFormat/>
  </w:style>
  <w:style w:type="character" w:customStyle="1" w:styleId="Znakiprzypiswdolnych">
    <w:name w:val="Znaki przypisów dolnych"/>
    <w:basedOn w:val="Domylnaczcionkaakapitu"/>
    <w:unhideWhenUsed/>
    <w:qFormat/>
    <w:rPr>
      <w:vertAlign w:val="superscript"/>
    </w:rPr>
  </w:style>
  <w:style w:type="character" w:styleId="Hipercze">
    <w:name w:val="Hyperlink"/>
    <w:basedOn w:val="Domylnaczcionkaakapitu"/>
    <w:uiPriority w:val="99"/>
    <w:unhideWhenUsed/>
    <w:rsid w:val="00CC7987"/>
    <w:rPr>
      <w:color w:val="467886" w:themeColor="hyperlink"/>
      <w:u w:val="single"/>
    </w:rPr>
  </w:style>
  <w:style w:type="character" w:customStyle="1" w:styleId="TekstprzypisudolnegoZnak1">
    <w:name w:val="Tekst przypisu dolnego Znak1"/>
    <w:basedOn w:val="Domylnaczcionkaakapitu"/>
    <w:link w:val="Tekstprzypisudolnego"/>
    <w:uiPriority w:val="99"/>
    <w:semiHidden/>
    <w:qFormat/>
    <w:rsid w:val="00C60B24"/>
    <w:rPr>
      <w:sz w:val="20"/>
      <w:szCs w:val="20"/>
    </w:rPr>
  </w:style>
  <w:style w:type="character" w:styleId="Pogrubienie">
    <w:name w:val="Strong"/>
    <w:qFormat/>
    <w:rsid w:val="00376CE8"/>
    <w:rPr>
      <w:b/>
      <w:bCs/>
    </w:rPr>
  </w:style>
  <w:style w:type="character" w:customStyle="1" w:styleId="TekstpodstawowyZnak">
    <w:name w:val="Tekst podstawowy Znak"/>
    <w:basedOn w:val="Domylnaczcionkaakapitu"/>
    <w:link w:val="Tekstpodstawowy"/>
    <w:qFormat/>
    <w:rsid w:val="00376CE8"/>
  </w:style>
  <w:style w:type="character" w:customStyle="1" w:styleId="TekstprzypisukocowegoZnak1">
    <w:name w:val="Tekst przypisu końcowego Znak1"/>
    <w:basedOn w:val="Domylnaczcionkaakapitu"/>
    <w:link w:val="Tekstprzypisukocowego"/>
    <w:uiPriority w:val="99"/>
    <w:semiHidden/>
    <w:qFormat/>
    <w:rsid w:val="001479B9"/>
    <w:rPr>
      <w:sz w:val="20"/>
      <w:szCs w:val="20"/>
    </w:rPr>
  </w:style>
  <w:style w:type="character" w:customStyle="1" w:styleId="Znakiprzypiswkocowych">
    <w:name w:val="Znaki przypisów końcowych"/>
    <w:basedOn w:val="Domylnaczcionkaakapitu"/>
    <w:uiPriority w:val="99"/>
    <w:semiHidden/>
    <w:unhideWhenUsed/>
    <w:qFormat/>
    <w:rsid w:val="001479B9"/>
    <w:rPr>
      <w:vertAlign w:val="superscript"/>
    </w:rPr>
  </w:style>
  <w:style w:type="paragraph" w:customStyle="1" w:styleId="Nagwek10">
    <w:name w:val="Nagłówek1"/>
    <w:basedOn w:val="Standard"/>
    <w:next w:val="Textbod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376CE8"/>
    <w:pPr>
      <w:spacing w:after="140" w:line="276" w:lineRule="auto"/>
    </w:pPr>
  </w:style>
  <w:style w:type="paragraph" w:styleId="Lista">
    <w:name w:val="List"/>
    <w:basedOn w:val="Textbody"/>
    <w:rPr>
      <w:rFonts w:cs="Arial"/>
    </w:rPr>
  </w:style>
  <w:style w:type="paragraph" w:styleId="Legenda">
    <w:name w:val="caption"/>
    <w:basedOn w:val="Standard"/>
    <w:next w:val="Standard"/>
    <w:qFormat/>
    <w:pPr>
      <w:spacing w:line="240" w:lineRule="auto"/>
    </w:pPr>
    <w:rPr>
      <w:i/>
      <w:iCs/>
      <w:color w:val="1F497D"/>
      <w:sz w:val="18"/>
      <w:szCs w:val="18"/>
    </w:rPr>
  </w:style>
  <w:style w:type="paragraph" w:customStyle="1" w:styleId="Indeks">
    <w:name w:val="Indeks"/>
    <w:basedOn w:val="Standard"/>
    <w:qFormat/>
    <w:pPr>
      <w:suppressLineNumbers/>
    </w:pPr>
    <w:rPr>
      <w:rFonts w:cs="Arial"/>
    </w:rPr>
  </w:style>
  <w:style w:type="paragraph" w:customStyle="1" w:styleId="Standard">
    <w:name w:val="Standard"/>
    <w:qFormat/>
    <w:pPr>
      <w:spacing w:after="200" w:line="276" w:lineRule="auto"/>
      <w:textAlignment w:val="baseline"/>
    </w:pPr>
  </w:style>
  <w:style w:type="paragraph" w:customStyle="1" w:styleId="Textbody">
    <w:name w:val="Text body"/>
    <w:basedOn w:val="Standard"/>
    <w:qFormat/>
    <w:pPr>
      <w:spacing w:after="140"/>
    </w:pPr>
  </w:style>
  <w:style w:type="paragraph" w:customStyle="1" w:styleId="Gwkaistopka">
    <w:name w:val="Główka i stopka"/>
    <w:basedOn w:val="Standard"/>
    <w:qFormat/>
  </w:style>
  <w:style w:type="paragraph" w:styleId="Nagwek">
    <w:name w:val="header"/>
    <w:basedOn w:val="Standard"/>
    <w:pPr>
      <w:tabs>
        <w:tab w:val="center" w:pos="4536"/>
        <w:tab w:val="right" w:pos="9072"/>
      </w:tabs>
      <w:spacing w:after="0" w:line="240" w:lineRule="auto"/>
    </w:pPr>
  </w:style>
  <w:style w:type="paragraph" w:customStyle="1" w:styleId="Indeksuser">
    <w:name w:val="Indeks (user)"/>
    <w:basedOn w:val="Standard"/>
    <w:qFormat/>
    <w:pPr>
      <w:suppressLineNumbers/>
    </w:pPr>
    <w:rPr>
      <w:rFonts w:cs="Arial"/>
    </w:rPr>
  </w:style>
  <w:style w:type="paragraph" w:styleId="Tekstdymka">
    <w:name w:val="Balloon Text"/>
    <w:basedOn w:val="Standard"/>
    <w:qFormat/>
    <w:pPr>
      <w:spacing w:after="0" w:line="240" w:lineRule="auto"/>
    </w:pPr>
    <w:rPr>
      <w:rFonts w:ascii="Tahoma" w:eastAsia="Tahoma" w:hAnsi="Tahoma"/>
      <w:sz w:val="16"/>
      <w:szCs w:val="16"/>
    </w:rPr>
  </w:style>
  <w:style w:type="paragraph" w:customStyle="1" w:styleId="Gwkaistopkauser">
    <w:name w:val="Główka i stopka (user)"/>
    <w:basedOn w:val="Standard"/>
    <w:qFormat/>
  </w:style>
  <w:style w:type="paragraph" w:styleId="Stopka">
    <w:name w:val="footer"/>
    <w:basedOn w:val="Standard"/>
    <w:uiPriority w:val="99"/>
    <w:pPr>
      <w:tabs>
        <w:tab w:val="center" w:pos="4536"/>
        <w:tab w:val="right" w:pos="9072"/>
      </w:tabs>
      <w:spacing w:after="0" w:line="240" w:lineRule="auto"/>
    </w:pPr>
  </w:style>
  <w:style w:type="paragraph" w:customStyle="1" w:styleId="Footnote">
    <w:name w:val="Footnote"/>
    <w:basedOn w:val="Standard"/>
    <w:qFormat/>
    <w:pPr>
      <w:spacing w:after="0" w:line="240" w:lineRule="auto"/>
    </w:pPr>
    <w:rPr>
      <w:sz w:val="20"/>
      <w:szCs w:val="20"/>
    </w:rPr>
  </w:style>
  <w:style w:type="paragraph" w:styleId="Akapitzlist">
    <w:name w:val="List Paragraph"/>
    <w:basedOn w:val="Standard"/>
    <w:qFormat/>
    <w:pPr>
      <w:ind w:left="720"/>
      <w:contextualSpacing/>
    </w:pPr>
  </w:style>
  <w:style w:type="paragraph" w:customStyle="1" w:styleId="Marginalia">
    <w:name w:val="Marginalia"/>
    <w:basedOn w:val="Standard"/>
    <w:qFormat/>
    <w:pPr>
      <w:spacing w:line="240" w:lineRule="auto"/>
    </w:pPr>
    <w:rPr>
      <w:rFonts w:eastAsia="Times New Roman" w:cs="Times New Roman"/>
      <w:sz w:val="20"/>
      <w:szCs w:val="20"/>
      <w:lang w:eastAsia="pl-PL"/>
    </w:rPr>
  </w:style>
  <w:style w:type="paragraph" w:styleId="Nagwekindeksu">
    <w:name w:val="index heading"/>
    <w:basedOn w:val="Nagwek10"/>
  </w:style>
  <w:style w:type="paragraph" w:customStyle="1" w:styleId="ContentsHeading">
    <w:name w:val="Contents Heading"/>
    <w:basedOn w:val="Nagwek1"/>
    <w:next w:val="Standard"/>
    <w:qFormat/>
    <w:pPr>
      <w:spacing w:line="259" w:lineRule="auto"/>
    </w:pPr>
    <w:rPr>
      <w:lang w:eastAsia="pl-PL"/>
    </w:rPr>
  </w:style>
  <w:style w:type="paragraph" w:customStyle="1" w:styleId="Contents1">
    <w:name w:val="Contents 1"/>
    <w:basedOn w:val="Standard"/>
    <w:next w:val="Standard"/>
    <w:autoRedefine/>
    <w:qFormat/>
    <w:pPr>
      <w:spacing w:after="100"/>
    </w:pPr>
  </w:style>
  <w:style w:type="paragraph" w:customStyle="1" w:styleId="Contents2">
    <w:name w:val="Contents 2"/>
    <w:basedOn w:val="Standard"/>
    <w:next w:val="Standard"/>
    <w:autoRedefine/>
    <w:qFormat/>
    <w:pPr>
      <w:spacing w:after="100"/>
      <w:ind w:left="220"/>
    </w:pPr>
  </w:style>
  <w:style w:type="paragraph" w:customStyle="1" w:styleId="FigureIndex1">
    <w:name w:val="Figure Index 1"/>
    <w:basedOn w:val="Standard"/>
    <w:next w:val="Standard"/>
    <w:qFormat/>
    <w:pPr>
      <w:spacing w:after="0"/>
    </w:pPr>
  </w:style>
  <w:style w:type="paragraph" w:styleId="Tematkomentarza">
    <w:name w:val="annotation subject"/>
    <w:basedOn w:val="Marginalia"/>
    <w:next w:val="Marginalia"/>
    <w:qFormat/>
    <w:rPr>
      <w:rFonts w:eastAsia="Calibri" w:cs="Tahoma"/>
      <w:b/>
      <w:bCs/>
      <w:lang w:eastAsia="en-US"/>
    </w:rPr>
  </w:style>
  <w:style w:type="paragraph" w:customStyle="1" w:styleId="Endnote">
    <w:name w:val="Endnote"/>
    <w:basedOn w:val="Standard"/>
    <w:qFormat/>
    <w:pPr>
      <w:spacing w:after="0" w:line="240" w:lineRule="auto"/>
    </w:pPr>
    <w:rPr>
      <w:sz w:val="20"/>
      <w:szCs w:val="20"/>
    </w:rPr>
  </w:style>
  <w:style w:type="paragraph" w:customStyle="1" w:styleId="Podpis-tabeleiwykresy">
    <w:name w:val="Podpis - tabele i wykresy"/>
    <w:basedOn w:val="Legenda"/>
    <w:qFormat/>
    <w:rPr>
      <w:rFonts w:ascii="Arial" w:hAnsi="Arial" w:cs="Arial"/>
      <w:b/>
      <w:bCs/>
      <w:i w:val="0"/>
      <w:iCs w:val="0"/>
      <w:color w:val="404040"/>
      <w:lang w:eastAsia="pl-PL"/>
    </w:rPr>
  </w:style>
  <w:style w:type="paragraph" w:styleId="NormalnyWeb">
    <w:name w:val="Normal (Web)"/>
    <w:basedOn w:val="Standard"/>
    <w:uiPriority w:val="99"/>
    <w:qFormat/>
    <w:pPr>
      <w:spacing w:before="280" w:after="280"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Standard"/>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Figurauser">
    <w:name w:val="Figura (user)"/>
    <w:basedOn w:val="Legenda"/>
    <w:qFormat/>
  </w:style>
  <w:style w:type="paragraph" w:customStyle="1" w:styleId="Zawartoramki">
    <w:name w:val="Zawartość ramki"/>
    <w:basedOn w:val="Standard"/>
    <w:qFormat/>
  </w:style>
  <w:style w:type="paragraph" w:styleId="Spisilustracji">
    <w:name w:val="table of figures"/>
    <w:basedOn w:val="Normalny"/>
    <w:next w:val="Normalny"/>
    <w:uiPriority w:val="99"/>
    <w:unhideWhenUsed/>
    <w:rsid w:val="00202475"/>
    <w:rPr>
      <w:rFonts w:ascii="Arial" w:hAnsi="Arial"/>
    </w:rPr>
  </w:style>
  <w:style w:type="paragraph" w:styleId="Spistreci1">
    <w:name w:val="toc 1"/>
    <w:basedOn w:val="Normalny"/>
    <w:next w:val="Normalny"/>
    <w:autoRedefine/>
    <w:uiPriority w:val="39"/>
    <w:unhideWhenUsed/>
    <w:rsid w:val="00CC7987"/>
    <w:pPr>
      <w:spacing w:after="100"/>
    </w:pPr>
  </w:style>
  <w:style w:type="paragraph" w:styleId="Spistreci2">
    <w:name w:val="toc 2"/>
    <w:basedOn w:val="Normalny"/>
    <w:next w:val="Normalny"/>
    <w:autoRedefine/>
    <w:uiPriority w:val="39"/>
    <w:unhideWhenUsed/>
    <w:rsid w:val="006A76C4"/>
    <w:pPr>
      <w:tabs>
        <w:tab w:val="right" w:leader="dot" w:pos="9062"/>
      </w:tabs>
      <w:spacing w:after="100"/>
      <w:ind w:left="220"/>
    </w:pPr>
    <w:rPr>
      <w:rFonts w:ascii="Arial" w:hAnsi="Arial" w:cs="Arial"/>
    </w:rPr>
  </w:style>
  <w:style w:type="paragraph" w:styleId="Tekstprzypisudolnego">
    <w:name w:val="footnote text"/>
    <w:basedOn w:val="Normalny"/>
    <w:link w:val="TekstprzypisudolnegoZnak1"/>
    <w:uiPriority w:val="99"/>
    <w:semiHidden/>
    <w:unhideWhenUsed/>
    <w:rsid w:val="00C60B24"/>
    <w:rPr>
      <w:sz w:val="20"/>
      <w:szCs w:val="20"/>
    </w:rPr>
  </w:style>
  <w:style w:type="paragraph" w:styleId="Nagwekspisutreci">
    <w:name w:val="TOC Heading"/>
    <w:basedOn w:val="Nagwek1"/>
    <w:next w:val="Normalny"/>
    <w:uiPriority w:val="39"/>
    <w:unhideWhenUsed/>
    <w:qFormat/>
    <w:rsid w:val="00DB202E"/>
    <w:pPr>
      <w:suppressAutoHyphens w:val="0"/>
      <w:spacing w:line="259" w:lineRule="auto"/>
      <w:textAlignment w:val="auto"/>
      <w:outlineLvl w:val="9"/>
    </w:pPr>
    <w:rPr>
      <w:rFonts w:asciiTheme="majorHAnsi" w:eastAsiaTheme="majorEastAsia" w:hAnsiTheme="majorHAnsi" w:cstheme="majorBidi"/>
      <w:color w:val="0F4761" w:themeColor="accent1" w:themeShade="BF"/>
      <w:lang w:eastAsia="pl-PL"/>
    </w:rPr>
  </w:style>
  <w:style w:type="paragraph" w:styleId="Spistreci3">
    <w:name w:val="toc 3"/>
    <w:basedOn w:val="Normalny"/>
    <w:next w:val="Normalny"/>
    <w:autoRedefine/>
    <w:uiPriority w:val="39"/>
    <w:unhideWhenUsed/>
    <w:rsid w:val="00E74FD4"/>
    <w:pPr>
      <w:widowControl/>
      <w:suppressAutoHyphens w:val="0"/>
      <w:spacing w:after="100" w:line="259" w:lineRule="auto"/>
      <w:ind w:left="440"/>
      <w:textAlignment w:val="auto"/>
    </w:pPr>
    <w:rPr>
      <w:rFonts w:asciiTheme="minorHAnsi" w:eastAsiaTheme="minorEastAsia" w:hAnsiTheme="minorHAnsi" w:cs="Times New Roman"/>
      <w:lang w:eastAsia="pl-PL"/>
    </w:rPr>
  </w:style>
  <w:style w:type="paragraph" w:styleId="Tekstprzypisukocowego">
    <w:name w:val="endnote text"/>
    <w:basedOn w:val="Normalny"/>
    <w:link w:val="TekstprzypisukocowegoZnak1"/>
    <w:uiPriority w:val="99"/>
    <w:semiHidden/>
    <w:unhideWhenUsed/>
    <w:rsid w:val="001479B9"/>
    <w:rPr>
      <w:sz w:val="20"/>
      <w:szCs w:val="20"/>
    </w:rPr>
  </w:style>
  <w:style w:type="numbering" w:customStyle="1" w:styleId="Bezlisty1">
    <w:name w:val="Bez listy1"/>
    <w:qFormat/>
  </w:style>
  <w:style w:type="character" w:styleId="Odwoanieprzypisudolnego">
    <w:name w:val="footnote reference"/>
    <w:basedOn w:val="Domylnaczcionkaakapitu"/>
    <w:semiHidden/>
    <w:unhideWhenUsed/>
    <w:rsid w:val="00D966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1" Type="http://schemas.openxmlformats.org/officeDocument/2006/relationships/hyperlink" Target="https://stat.gov.pl/obszary-tematyczne/ludnosc/prognoza-ludnosci/prognoza-ludnosci-na-lata-2023-2060,11,1.html-G&#322;&#243;wny"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file:///D:\ROPS\Program%20na%20rzecz%20os&#243;b%20starszych\Wojewodzki-Program-na-Rzecz-Osob-Starszych-na-lata-2026-2030.docx-EmbeddedFile%20(1).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Zeszyt8"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c:style val="2"/>
  <c:chart>
    <c:autoTitleDeleted val="1"/>
    <c:plotArea>
      <c:layout>
        <c:manualLayout>
          <c:layoutTarget val="inner"/>
          <c:xMode val="edge"/>
          <c:yMode val="edge"/>
          <c:x val="0.28670057485752132"/>
          <c:y val="7.2444319460067491E-2"/>
          <c:w val="0.40458679953141452"/>
          <c:h val="0.76726996625421817"/>
        </c:manualLayout>
      </c:layout>
      <c:doughnutChart>
        <c:varyColors val="1"/>
        <c:ser>
          <c:idx val="0"/>
          <c:order val="0"/>
          <c:tx>
            <c:strRef>
              <c:f>Arkusz1!$B$1</c:f>
              <c:strCache>
                <c:ptCount val="1"/>
                <c:pt idx="0">
                  <c:v>9 978 984</c:v>
                </c:pt>
              </c:strCache>
            </c:strRef>
          </c:tx>
          <c:spPr>
            <a:solidFill>
              <a:srgbClr val="0F9ED5"/>
            </a:solidFill>
            <a:ln w="0">
              <a:noFill/>
            </a:ln>
          </c:spPr>
          <c:dPt>
            <c:idx val="0"/>
            <c:bubble3D val="0"/>
            <c:spPr>
              <a:solidFill>
                <a:srgbClr val="A1C7E4"/>
              </a:solidFill>
              <a:ln w="19080">
                <a:solidFill>
                  <a:srgbClr val="FFFFFF"/>
                </a:solidFill>
                <a:round/>
              </a:ln>
            </c:spPr>
            <c:extLst>
              <c:ext xmlns:c16="http://schemas.microsoft.com/office/drawing/2014/chart" uri="{C3380CC4-5D6E-409C-BE32-E72D297353CC}">
                <c16:uniqueId val="{00000001-23BE-45A8-855D-DB224978F70D}"/>
              </c:ext>
            </c:extLst>
          </c:dPt>
          <c:dPt>
            <c:idx val="1"/>
            <c:bubble3D val="0"/>
            <c:spPr>
              <a:solidFill>
                <a:srgbClr val="0F9ED5"/>
              </a:solidFill>
              <a:ln w="19080">
                <a:solidFill>
                  <a:srgbClr val="FFFFFF"/>
                </a:solidFill>
                <a:round/>
              </a:ln>
            </c:spPr>
            <c:extLst>
              <c:ext xmlns:c16="http://schemas.microsoft.com/office/drawing/2014/chart" uri="{C3380CC4-5D6E-409C-BE32-E72D297353CC}">
                <c16:uniqueId val="{00000003-23BE-45A8-855D-DB224978F70D}"/>
              </c:ext>
            </c:extLst>
          </c:dPt>
          <c:dPt>
            <c:idx val="2"/>
            <c:bubble3D val="0"/>
            <c:spPr>
              <a:solidFill>
                <a:srgbClr val="0C83B0"/>
              </a:solidFill>
              <a:ln w="19080">
                <a:solidFill>
                  <a:srgbClr val="FFFFFF"/>
                </a:solidFill>
                <a:round/>
              </a:ln>
            </c:spPr>
            <c:extLst>
              <c:ext xmlns:c16="http://schemas.microsoft.com/office/drawing/2014/chart" uri="{C3380CC4-5D6E-409C-BE32-E72D297353CC}">
                <c16:uniqueId val="{00000005-23BE-45A8-855D-DB224978F70D}"/>
              </c:ext>
            </c:extLst>
          </c:dPt>
          <c:dLbls>
            <c:dLbl>
              <c:idx val="0"/>
              <c:tx>
                <c:rich>
                  <a:bodyPr/>
                  <a:lstStyle/>
                  <a:p>
                    <a:r>
                      <a:rPr lang="en-US" sz="900" b="1" u="none" strike="noStrike">
                        <a:solidFill>
                          <a:srgbClr val="000000"/>
                        </a:solidFill>
                        <a:uFillTx/>
                        <a:latin typeface="Arial"/>
                      </a:rPr>
                      <a:t>27 510 016 
73,38%</a:t>
                    </a:r>
                  </a:p>
                </c:rich>
              </c:tx>
              <c:spPr/>
              <c:showLegendKey val="0"/>
              <c:showVal val="0"/>
              <c:showCatName val="0"/>
              <c:showSerName val="0"/>
              <c:showPercent val="0"/>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01-23BE-45A8-855D-DB224978F70D}"/>
                </c:ext>
              </c:extLst>
            </c:dLbl>
            <c:dLbl>
              <c:idx val="1"/>
              <c:tx>
                <c:rich>
                  <a:bodyPr/>
                  <a:lstStyle/>
                  <a:p>
                    <a:r>
                      <a:rPr lang="en-US" sz="900" b="1" u="none" strike="noStrike">
                        <a:solidFill>
                          <a:srgbClr val="000000"/>
                        </a:solidFill>
                        <a:uFillTx/>
                        <a:latin typeface="Arial"/>
                      </a:rPr>
                      <a:t>9 978 984 2
26,62%</a:t>
                    </a:r>
                  </a:p>
                </c:rich>
              </c:tx>
              <c:spPr/>
              <c:showLegendKey val="0"/>
              <c:showVal val="0"/>
              <c:showCatName val="0"/>
              <c:showSerName val="0"/>
              <c:showPercent val="0"/>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03-23BE-45A8-855D-DB224978F70D}"/>
                </c:ext>
              </c:extLst>
            </c:dLbl>
            <c:dLbl>
              <c:idx val="2"/>
              <c:spPr/>
              <c:txPr>
                <a:bodyPr wrap="square"/>
                <a:lstStyle/>
                <a:p>
                  <a:pPr>
                    <a:defRPr sz="900" b="1" u="none" strike="noStrike">
                      <a:solidFill>
                        <a:srgbClr val="000000"/>
                      </a:solidFill>
                      <a:uFillTx/>
                      <a:latin typeface="Arial"/>
                    </a:defRPr>
                  </a:pPr>
                  <a:endParaRPr lang="pl-PL"/>
                </a:p>
              </c:txPr>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5-23BE-45A8-855D-DB224978F70D}"/>
                </c:ext>
              </c:extLst>
            </c:dLbl>
            <c:spPr>
              <a:noFill/>
              <a:ln>
                <a:noFill/>
              </a:ln>
              <a:effectLst/>
            </c:spPr>
            <c:txPr>
              <a:bodyPr wrap="square"/>
              <a:lstStyle/>
              <a:p>
                <a:pPr>
                  <a:defRPr sz="900" b="1" u="none" strike="noStrike">
                    <a:solidFill>
                      <a:srgbClr val="000000"/>
                    </a:solidFill>
                    <a:uFillTx/>
                    <a:latin typeface="Arial"/>
                  </a:defRPr>
                </a:pPr>
                <a:endParaRPr lang="pl-PL"/>
              </a:p>
            </c:txPr>
            <c:showLegendKey val="0"/>
            <c:showVal val="0"/>
            <c:showCatName val="0"/>
            <c:showSerName val="0"/>
            <c:showPercent val="1"/>
            <c:showBubbleSize val="1"/>
            <c:separator>
</c:separator>
            <c:showLeaderLines val="1"/>
            <c:leaderLines>
              <c:spPr>
                <a:ln w="0">
                  <a:solidFill>
                    <a:srgbClr val="A6A6A6"/>
                  </a:solidFill>
                </a:ln>
              </c:spPr>
            </c:leaderLines>
            <c:extLst>
              <c:ext xmlns:c15="http://schemas.microsoft.com/office/drawing/2012/chart" uri="{CE6537A1-D6FC-4f65-9D91-7224C49458BB}"/>
            </c:extLst>
          </c:dLbls>
          <c:cat>
            <c:strRef>
              <c:f>Arkusz1!$A$2:$A$4</c:f>
              <c:strCache>
                <c:ptCount val="2"/>
                <c:pt idx="0">
                  <c:v>Osoby w wieku poniżej 60 roku życia</c:v>
                </c:pt>
                <c:pt idx="1">
                  <c:v>Osoby w wieku powyżej 60 roku życia</c:v>
                </c:pt>
              </c:strCache>
            </c:strRef>
          </c:cat>
          <c:val>
            <c:numRef>
              <c:f>Arkusz1!$B$2:$B$4</c:f>
              <c:numCache>
                <c:formatCode>General</c:formatCode>
                <c:ptCount val="3"/>
                <c:pt idx="0">
                  <c:v>27510016</c:v>
                </c:pt>
                <c:pt idx="1">
                  <c:v>9978984</c:v>
                </c:pt>
              </c:numCache>
            </c:numRef>
          </c:val>
          <c:extLst>
            <c:ext xmlns:c16="http://schemas.microsoft.com/office/drawing/2014/chart" uri="{C3380CC4-5D6E-409C-BE32-E72D297353CC}">
              <c16:uniqueId val="{00000006-23BE-45A8-855D-DB224978F70D}"/>
            </c:ext>
          </c:extLst>
        </c:ser>
        <c:dLbls>
          <c:showLegendKey val="0"/>
          <c:showVal val="0"/>
          <c:showCatName val="0"/>
          <c:showSerName val="0"/>
          <c:showPercent val="0"/>
          <c:showBubbleSize val="0"/>
          <c:showLeaderLines val="1"/>
        </c:dLbls>
        <c:firstSliceAng val="0"/>
        <c:holeSize val="50"/>
      </c:doughnutChart>
      <c:spPr>
        <a:noFill/>
        <a:ln w="0">
          <a:noFill/>
        </a:ln>
      </c:spPr>
    </c:plotArea>
    <c:legend>
      <c:legendPos val="b"/>
      <c:legendEntry>
        <c:idx val="2"/>
        <c:delete val="1"/>
      </c:legendEntry>
      <c:overlay val="0"/>
      <c:spPr>
        <a:noFill/>
        <a:ln w="0">
          <a:noFill/>
        </a:ln>
      </c:spPr>
      <c:txPr>
        <a:bodyPr/>
        <a:lstStyle/>
        <a:p>
          <a:pPr>
            <a:defRPr sz="900" b="0" u="none" strike="noStrike">
              <a:solidFill>
                <a:srgbClr val="595959"/>
              </a:solidFill>
              <a:uFillTx/>
              <a:latin typeface="Arial"/>
            </a:defRPr>
          </a:pPr>
          <a:endParaRPr lang="pl-PL"/>
        </a:p>
      </c:txPr>
    </c:legend>
    <c:plotVisOnly val="1"/>
    <c:dispBlanksAs val="gap"/>
    <c:showDLblsOverMax val="1"/>
  </c:chart>
  <c:spPr>
    <a:solidFill>
      <a:srgbClr val="FFFFFF"/>
    </a:solidFill>
    <a:ln w="9360">
      <a:no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autoTitleDeleted val="1"/>
    <c:plotArea>
      <c:layout>
        <c:manualLayout>
          <c:layoutTarget val="inner"/>
          <c:xMode val="edge"/>
          <c:yMode val="edge"/>
          <c:x val="0.26650000000000001"/>
          <c:y val="0.120555555555556"/>
          <c:w val="0.69468750000000001"/>
          <c:h val="0.81933333333333302"/>
        </c:manualLayout>
      </c:layout>
      <c:barChart>
        <c:barDir val="bar"/>
        <c:grouping val="clustered"/>
        <c:varyColors val="0"/>
        <c:ser>
          <c:idx val="0"/>
          <c:order val="0"/>
          <c:tx>
            <c:strRef>
              <c:f>label 0</c:f>
              <c:strCache>
                <c:ptCount val="1"/>
                <c:pt idx="0">
                  <c:v>Udział procentowy osób w wieku 60 lat i więcej</c:v>
                </c:pt>
              </c:strCache>
            </c:strRef>
          </c:tx>
          <c:spPr>
            <a:solidFill>
              <a:srgbClr val="4F81BD"/>
            </a:solidFill>
            <a:ln w="0">
              <a:noFill/>
            </a:ln>
          </c:spPr>
          <c:invertIfNegative val="0"/>
          <c:dPt>
            <c:idx val="4"/>
            <c:invertIfNegative val="0"/>
            <c:bubble3D val="0"/>
            <c:spPr>
              <a:solidFill>
                <a:srgbClr val="E46C0A"/>
              </a:solidFill>
              <a:ln w="0">
                <a:noFill/>
              </a:ln>
            </c:spPr>
            <c:extLst>
              <c:ext xmlns:c16="http://schemas.microsoft.com/office/drawing/2014/chart" uri="{C3380CC4-5D6E-409C-BE32-E72D297353CC}">
                <c16:uniqueId val="{00000001-8E7D-4F95-9DE2-E81A4CF70D7B}"/>
              </c:ext>
            </c:extLst>
          </c:dPt>
          <c:dPt>
            <c:idx val="9"/>
            <c:invertIfNegative val="0"/>
            <c:bubble3D val="0"/>
            <c:spPr>
              <a:solidFill>
                <a:srgbClr val="558ED5"/>
              </a:solidFill>
              <a:ln w="0">
                <a:noFill/>
              </a:ln>
            </c:spPr>
            <c:extLst>
              <c:ext xmlns:c16="http://schemas.microsoft.com/office/drawing/2014/chart" uri="{C3380CC4-5D6E-409C-BE32-E72D297353CC}">
                <c16:uniqueId val="{00000003-8E7D-4F95-9DE2-E81A4CF70D7B}"/>
              </c:ext>
            </c:extLst>
          </c:dPt>
          <c:dPt>
            <c:idx val="10"/>
            <c:invertIfNegative val="0"/>
            <c:bubble3D val="0"/>
            <c:spPr>
              <a:solidFill>
                <a:srgbClr val="558ED5"/>
              </a:solidFill>
              <a:ln w="0">
                <a:noFill/>
              </a:ln>
            </c:spPr>
            <c:extLst>
              <c:ext xmlns:c16="http://schemas.microsoft.com/office/drawing/2014/chart" uri="{C3380CC4-5D6E-409C-BE32-E72D297353CC}">
                <c16:uniqueId val="{00000005-8E7D-4F95-9DE2-E81A4CF70D7B}"/>
              </c:ext>
            </c:extLst>
          </c:dPt>
          <c:dPt>
            <c:idx val="11"/>
            <c:invertIfNegative val="0"/>
            <c:bubble3D val="0"/>
            <c:spPr>
              <a:solidFill>
                <a:srgbClr val="17375E"/>
              </a:solidFill>
              <a:ln w="0">
                <a:noFill/>
              </a:ln>
            </c:spPr>
            <c:extLst>
              <c:ext xmlns:c16="http://schemas.microsoft.com/office/drawing/2014/chart" uri="{C3380CC4-5D6E-409C-BE32-E72D297353CC}">
                <c16:uniqueId val="{00000007-8E7D-4F95-9DE2-E81A4CF70D7B}"/>
              </c:ext>
            </c:extLst>
          </c:dPt>
          <c:dLbls>
            <c:dLbl>
              <c:idx val="4"/>
              <c:numFmt formatCode="0.0%" sourceLinked="0"/>
              <c:spPr/>
              <c:txPr>
                <a:bodyPr wrap="square"/>
                <a:lstStyle/>
                <a:p>
                  <a:pPr>
                    <a:defRPr sz="900" b="0" u="none" strike="noStrike">
                      <a:solidFill>
                        <a:srgbClr val="000000"/>
                      </a:solidFill>
                      <a:uFillTx/>
                      <a:latin typeface="Calibri"/>
                    </a:defRPr>
                  </a:pPr>
                  <a:endParaRPr lang="pl-PL"/>
                </a:p>
              </c:txPr>
              <c:dLblPos val="outEnd"/>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8E7D-4F95-9DE2-E81A4CF70D7B}"/>
                </c:ext>
              </c:extLst>
            </c:dLbl>
            <c:dLbl>
              <c:idx val="9"/>
              <c:numFmt formatCode="0.0%" sourceLinked="0"/>
              <c:spPr/>
              <c:txPr>
                <a:bodyPr wrap="square"/>
                <a:lstStyle/>
                <a:p>
                  <a:pPr>
                    <a:defRPr sz="900" b="0" u="none" strike="noStrike">
                      <a:solidFill>
                        <a:srgbClr val="000000"/>
                      </a:solidFill>
                      <a:uFillTx/>
                      <a:latin typeface="Calibri"/>
                    </a:defRPr>
                  </a:pPr>
                  <a:endParaRPr lang="pl-PL"/>
                </a:p>
              </c:txPr>
              <c:dLblPos val="outEnd"/>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8E7D-4F95-9DE2-E81A4CF70D7B}"/>
                </c:ext>
              </c:extLst>
            </c:dLbl>
            <c:dLbl>
              <c:idx val="10"/>
              <c:numFmt formatCode="0.0%" sourceLinked="0"/>
              <c:spPr/>
              <c:txPr>
                <a:bodyPr wrap="square"/>
                <a:lstStyle/>
                <a:p>
                  <a:pPr>
                    <a:defRPr sz="900" b="0" u="none" strike="noStrike">
                      <a:solidFill>
                        <a:srgbClr val="000000"/>
                      </a:solidFill>
                      <a:uFillTx/>
                      <a:latin typeface="Calibri"/>
                    </a:defRPr>
                  </a:pPr>
                  <a:endParaRPr lang="pl-PL"/>
                </a:p>
              </c:txPr>
              <c:dLblPos val="outEnd"/>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8E7D-4F95-9DE2-E81A4CF70D7B}"/>
                </c:ext>
              </c:extLst>
            </c:dLbl>
            <c:dLbl>
              <c:idx val="11"/>
              <c:numFmt formatCode="0.0%" sourceLinked="0"/>
              <c:spPr/>
              <c:txPr>
                <a:bodyPr wrap="square"/>
                <a:lstStyle/>
                <a:p>
                  <a:pPr>
                    <a:defRPr sz="900" b="0" u="none" strike="noStrike">
                      <a:solidFill>
                        <a:srgbClr val="000000"/>
                      </a:solidFill>
                      <a:uFillTx/>
                      <a:latin typeface="Calibri"/>
                    </a:defRPr>
                  </a:pPr>
                  <a:endParaRPr lang="pl-PL"/>
                </a:p>
              </c:txPr>
              <c:dLblPos val="outEnd"/>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7-8E7D-4F95-9DE2-E81A4CF70D7B}"/>
                </c:ext>
              </c:extLst>
            </c:dLbl>
            <c:numFmt formatCode="0.0%" sourceLinked="0"/>
            <c:spPr>
              <a:noFill/>
              <a:ln>
                <a:noFill/>
              </a:ln>
              <a:effectLst/>
            </c:spPr>
            <c:txPr>
              <a:bodyPr wrap="square"/>
              <a:lstStyle/>
              <a:p>
                <a:pPr>
                  <a:defRPr sz="900" b="0" u="none" strike="noStrike">
                    <a:solidFill>
                      <a:srgbClr val="000000"/>
                    </a:solidFill>
                    <a:uFillTx/>
                    <a:latin typeface="Calibri"/>
                    <a:ea typeface="DejaVu Sans"/>
                  </a:defRPr>
                </a:pPr>
                <a:endParaRPr lang="pl-PL"/>
              </a:p>
            </c:txPr>
            <c:dLblPos val="outEnd"/>
            <c:showLegendKey val="0"/>
            <c:showVal val="1"/>
            <c:showCatName val="0"/>
            <c:showSerName val="0"/>
            <c:showPercent val="0"/>
            <c:showBubbleSize val="1"/>
            <c:separator>;</c:separator>
            <c:showLeaderLines val="0"/>
            <c:extLst>
              <c:ext xmlns:c15="http://schemas.microsoft.com/office/drawing/2012/chart" uri="{CE6537A1-D6FC-4f65-9D91-7224C49458BB}">
                <c15:showLeaderLines val="1"/>
                <c15:leaderLines>
                  <c:spPr>
                    <a:ln w="0">
                      <a:solidFill>
                        <a:srgbClr val="000000"/>
                      </a:solidFill>
                    </a:ln>
                  </c:spPr>
                </c15:leaderLines>
              </c:ext>
            </c:extLst>
          </c:dLbls>
          <c:cat>
            <c:strRef>
              <c:f>categories</c:f>
              <c:strCache>
                <c:ptCount val="17"/>
                <c:pt idx="0">
                  <c:v>MAŁOPOLSKIE</c:v>
                </c:pt>
                <c:pt idx="1">
                  <c:v>POMORSKIE</c:v>
                </c:pt>
                <c:pt idx="2">
                  <c:v>MAZOWIECKIE</c:v>
                </c:pt>
                <c:pt idx="3">
                  <c:v>PODKARPACKIE</c:v>
                </c:pt>
                <c:pt idx="4">
                  <c:v>POLSKA</c:v>
                </c:pt>
                <c:pt idx="5">
                  <c:v>WIELKOPOLSKIE</c:v>
                </c:pt>
                <c:pt idx="6">
                  <c:v>WARMIŃSKO-MAZURSKIE</c:v>
                </c:pt>
                <c:pt idx="7">
                  <c:v>KUJAWSKO-POMORSKIE</c:v>
                </c:pt>
                <c:pt idx="8">
                  <c:v>LUBUSKIE</c:v>
                </c:pt>
                <c:pt idx="9">
                  <c:v>PODLASKIE</c:v>
                </c:pt>
                <c:pt idx="10">
                  <c:v>DOLNOŚLĄSKIE</c:v>
                </c:pt>
                <c:pt idx="11">
                  <c:v>LUBELSKIE</c:v>
                </c:pt>
                <c:pt idx="12">
                  <c:v>ZACHODNIOPOMORSKIE</c:v>
                </c:pt>
                <c:pt idx="13">
                  <c:v>ŚLĄSKIE</c:v>
                </c:pt>
                <c:pt idx="14">
                  <c:v>OPOLSKIE</c:v>
                </c:pt>
                <c:pt idx="15">
                  <c:v>ŁÓDZKIE</c:v>
                </c:pt>
                <c:pt idx="16">
                  <c:v>ŚWIĘTOKRZYSKIE</c:v>
                </c:pt>
              </c:strCache>
            </c:strRef>
          </c:cat>
          <c:val>
            <c:numRef>
              <c:f>0</c:f>
              <c:numCache>
                <c:formatCode>General</c:formatCode>
                <c:ptCount val="17"/>
                <c:pt idx="0">
                  <c:v>0.24541276912434901</c:v>
                </c:pt>
                <c:pt idx="1">
                  <c:v>0.24613762363355199</c:v>
                </c:pt>
                <c:pt idx="2">
                  <c:v>0.24879863595483301</c:v>
                </c:pt>
                <c:pt idx="3">
                  <c:v>0.25851709915234999</c:v>
                </c:pt>
                <c:pt idx="4">
                  <c:v>0.26618370300669097</c:v>
                </c:pt>
                <c:pt idx="5">
                  <c:v>0.26976026777905299</c:v>
                </c:pt>
                <c:pt idx="6">
                  <c:v>0.26976026777905299</c:v>
                </c:pt>
                <c:pt idx="7">
                  <c:v>0.27075418787500399</c:v>
                </c:pt>
                <c:pt idx="8">
                  <c:v>0.27187444255061999</c:v>
                </c:pt>
                <c:pt idx="9">
                  <c:v>0.27246409056355902</c:v>
                </c:pt>
                <c:pt idx="10">
                  <c:v>0.27399919532591699</c:v>
                </c:pt>
                <c:pt idx="11">
                  <c:v>0.27900162288874197</c:v>
                </c:pt>
                <c:pt idx="12">
                  <c:v>0.28266718430328602</c:v>
                </c:pt>
                <c:pt idx="13">
                  <c:v>0.28394914435500801</c:v>
                </c:pt>
                <c:pt idx="14">
                  <c:v>0.28438045525295202</c:v>
                </c:pt>
                <c:pt idx="15">
                  <c:v>0.29133808256362997</c:v>
                </c:pt>
                <c:pt idx="16">
                  <c:v>0.29755412606833698</c:v>
                </c:pt>
              </c:numCache>
            </c:numRef>
          </c:val>
          <c:extLst>
            <c:ext xmlns:c16="http://schemas.microsoft.com/office/drawing/2014/chart" uri="{C3380CC4-5D6E-409C-BE32-E72D297353CC}">
              <c16:uniqueId val="{00000008-8E7D-4F95-9DE2-E81A4CF70D7B}"/>
            </c:ext>
          </c:extLst>
        </c:ser>
        <c:dLbls>
          <c:showLegendKey val="0"/>
          <c:showVal val="0"/>
          <c:showCatName val="0"/>
          <c:showSerName val="0"/>
          <c:showPercent val="0"/>
          <c:showBubbleSize val="0"/>
        </c:dLbls>
        <c:gapWidth val="62"/>
        <c:overlap val="-5"/>
        <c:axId val="19472962"/>
        <c:axId val="93315638"/>
      </c:barChart>
      <c:catAx>
        <c:axId val="19472962"/>
        <c:scaling>
          <c:orientation val="minMax"/>
        </c:scaling>
        <c:delete val="0"/>
        <c:axPos val="l"/>
        <c:numFmt formatCode="General" sourceLinked="0"/>
        <c:majorTickMark val="none"/>
        <c:minorTickMark val="none"/>
        <c:tickLblPos val="nextTo"/>
        <c:spPr>
          <a:ln w="9360">
            <a:solidFill>
              <a:srgbClr val="D9D9D9"/>
            </a:solidFill>
            <a:round/>
          </a:ln>
        </c:spPr>
        <c:txPr>
          <a:bodyPr/>
          <a:lstStyle/>
          <a:p>
            <a:pPr>
              <a:defRPr sz="900" b="0" u="none" strike="noStrike">
                <a:solidFill>
                  <a:srgbClr val="595959"/>
                </a:solidFill>
                <a:uFillTx/>
                <a:latin typeface="Calibri"/>
                <a:ea typeface="DejaVu Sans"/>
              </a:defRPr>
            </a:pPr>
            <a:endParaRPr lang="pl-PL"/>
          </a:p>
        </c:txPr>
        <c:crossAx val="93315638"/>
        <c:crosses val="autoZero"/>
        <c:auto val="1"/>
        <c:lblAlgn val="ctr"/>
        <c:lblOffset val="100"/>
        <c:noMultiLvlLbl val="0"/>
      </c:catAx>
      <c:valAx>
        <c:axId val="93315638"/>
        <c:scaling>
          <c:orientation val="minMax"/>
        </c:scaling>
        <c:delete val="0"/>
        <c:axPos val="b"/>
        <c:majorGridlines>
          <c:spPr>
            <a:ln w="9360">
              <a:solidFill>
                <a:srgbClr val="D9D9D9"/>
              </a:solidFill>
              <a:round/>
            </a:ln>
          </c:spPr>
        </c:majorGridlines>
        <c:numFmt formatCode="0\.0%" sourceLinked="0"/>
        <c:majorTickMark val="none"/>
        <c:minorTickMark val="none"/>
        <c:tickLblPos val="nextTo"/>
        <c:spPr>
          <a:ln w="6480">
            <a:noFill/>
          </a:ln>
        </c:spPr>
        <c:txPr>
          <a:bodyPr/>
          <a:lstStyle/>
          <a:p>
            <a:pPr>
              <a:defRPr sz="900" b="0" u="none" strike="noStrike">
                <a:solidFill>
                  <a:srgbClr val="595959"/>
                </a:solidFill>
                <a:uFillTx/>
                <a:latin typeface="Calibri"/>
                <a:ea typeface="DejaVu Sans"/>
              </a:defRPr>
            </a:pPr>
            <a:endParaRPr lang="pl-PL"/>
          </a:p>
        </c:txPr>
        <c:crossAx val="19472962"/>
        <c:crosses val="autoZero"/>
        <c:crossBetween val="between"/>
      </c:valAx>
      <c:spPr>
        <a:noFill/>
        <a:ln w="0">
          <a:noFill/>
        </a:ln>
      </c:spPr>
    </c:plotArea>
    <c:plotVisOnly val="1"/>
    <c:dispBlanksAs val="gap"/>
    <c:showDLblsOverMax val="1"/>
  </c:chart>
  <c:spPr>
    <a:solidFill>
      <a:srgbClr val="FFFFFF"/>
    </a:solidFill>
    <a:ln w="9360">
      <a:noFill/>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autoTitleDeleted val="1"/>
    <c:plotArea>
      <c:layout>
        <c:manualLayout>
          <c:layoutTarget val="inner"/>
          <c:xMode val="edge"/>
          <c:yMode val="edge"/>
          <c:x val="0.23236167525168863"/>
          <c:y val="4.8136920384951883E-2"/>
          <c:w val="0.55064648619210788"/>
          <c:h val="0.79614304461942265"/>
        </c:manualLayout>
      </c:layout>
      <c:doughnutChart>
        <c:varyColors val="1"/>
        <c:ser>
          <c:idx val="0"/>
          <c:order val="0"/>
          <c:tx>
            <c:strRef>
              <c:f>label 0</c:f>
              <c:strCache>
                <c:ptCount val="1"/>
                <c:pt idx="0">
                  <c:v>Seria1</c:v>
                </c:pt>
              </c:strCache>
            </c:strRef>
          </c:tx>
          <c:spPr>
            <a:solidFill>
              <a:srgbClr val="0F9ED5"/>
            </a:solidFill>
            <a:ln w="0">
              <a:noFill/>
            </a:ln>
          </c:spPr>
          <c:dPt>
            <c:idx val="0"/>
            <c:bubble3D val="0"/>
            <c:spPr>
              <a:solidFill>
                <a:srgbClr val="0C83B0"/>
              </a:solidFill>
              <a:ln w="19080">
                <a:solidFill>
                  <a:srgbClr val="FFFFFF"/>
                </a:solidFill>
                <a:round/>
              </a:ln>
            </c:spPr>
            <c:extLst>
              <c:ext xmlns:c16="http://schemas.microsoft.com/office/drawing/2014/chart" uri="{C3380CC4-5D6E-409C-BE32-E72D297353CC}">
                <c16:uniqueId val="{00000001-71C9-4555-9718-8673ABEF7DBE}"/>
              </c:ext>
            </c:extLst>
          </c:dPt>
          <c:dPt>
            <c:idx val="1"/>
            <c:bubble3D val="0"/>
            <c:spPr>
              <a:solidFill>
                <a:srgbClr val="0F9ED5"/>
              </a:solidFill>
              <a:ln w="19080">
                <a:solidFill>
                  <a:srgbClr val="FFFFFF"/>
                </a:solidFill>
                <a:round/>
              </a:ln>
            </c:spPr>
            <c:extLst>
              <c:ext xmlns:c16="http://schemas.microsoft.com/office/drawing/2014/chart" uri="{C3380CC4-5D6E-409C-BE32-E72D297353CC}">
                <c16:uniqueId val="{00000003-71C9-4555-9718-8673ABEF7DBE}"/>
              </c:ext>
            </c:extLst>
          </c:dPt>
          <c:dPt>
            <c:idx val="2"/>
            <c:bubble3D val="0"/>
            <c:spPr>
              <a:solidFill>
                <a:srgbClr val="A1C7E4"/>
              </a:solidFill>
              <a:ln w="19080">
                <a:solidFill>
                  <a:srgbClr val="FFFFFF"/>
                </a:solidFill>
                <a:round/>
              </a:ln>
            </c:spPr>
            <c:extLst>
              <c:ext xmlns:c16="http://schemas.microsoft.com/office/drawing/2014/chart" uri="{C3380CC4-5D6E-409C-BE32-E72D297353CC}">
                <c16:uniqueId val="{00000005-71C9-4555-9718-8673ABEF7DBE}"/>
              </c:ext>
            </c:extLst>
          </c:dPt>
          <c:dLbls>
            <c:dLbl>
              <c:idx val="0"/>
              <c:layout>
                <c:manualLayout>
                  <c:x val="0.160683760683761"/>
                  <c:y val="-4.9665711556829001E-2"/>
                </c:manualLayout>
              </c:layout>
              <c:numFmt formatCode="0.0%" sourceLinked="0"/>
              <c:spPr/>
              <c:txPr>
                <a:bodyPr wrap="square"/>
                <a:lstStyle/>
                <a:p>
                  <a:pPr>
                    <a:defRPr sz="900" b="1" u="none" strike="noStrike">
                      <a:solidFill>
                        <a:srgbClr val="404040"/>
                      </a:solidFill>
                      <a:uFillTx/>
                      <a:latin typeface="Poppins"/>
                    </a:defRPr>
                  </a:pPr>
                  <a:endParaRPr lang="pl-PL"/>
                </a:p>
              </c:txPr>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1-71C9-4555-9718-8673ABEF7DBE}"/>
                </c:ext>
              </c:extLst>
            </c:dLbl>
            <c:dLbl>
              <c:idx val="1"/>
              <c:layout>
                <c:manualLayout>
                  <c:x val="0.112820512820513"/>
                  <c:y val="0.12607449856733499"/>
                </c:manualLayout>
              </c:layout>
              <c:numFmt formatCode="0.0%" sourceLinked="0"/>
              <c:spPr/>
              <c:txPr>
                <a:bodyPr wrap="square"/>
                <a:lstStyle/>
                <a:p>
                  <a:pPr>
                    <a:defRPr sz="900" b="1" u="none" strike="noStrike">
                      <a:solidFill>
                        <a:srgbClr val="404040"/>
                      </a:solidFill>
                      <a:uFillTx/>
                      <a:latin typeface="Poppins"/>
                    </a:defRPr>
                  </a:pPr>
                  <a:endParaRPr lang="pl-PL"/>
                </a:p>
              </c:txPr>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3-71C9-4555-9718-8673ABEF7DBE}"/>
                </c:ext>
              </c:extLst>
            </c:dLbl>
            <c:dLbl>
              <c:idx val="2"/>
              <c:layout>
                <c:manualLayout>
                  <c:x val="-0.12649572649572699"/>
                  <c:y val="-0.114613180515759"/>
                </c:manualLayout>
              </c:layout>
              <c:numFmt formatCode="0.0%" sourceLinked="0"/>
              <c:spPr/>
              <c:txPr>
                <a:bodyPr wrap="square"/>
                <a:lstStyle/>
                <a:p>
                  <a:pPr>
                    <a:defRPr sz="900" b="1" u="none" strike="noStrike">
                      <a:solidFill>
                        <a:srgbClr val="404040"/>
                      </a:solidFill>
                      <a:uFillTx/>
                      <a:latin typeface="Poppins"/>
                    </a:defRPr>
                  </a:pPr>
                  <a:endParaRPr lang="pl-PL"/>
                </a:p>
              </c:txPr>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5-71C9-4555-9718-8673ABEF7DBE}"/>
                </c:ext>
              </c:extLst>
            </c:dLbl>
            <c:numFmt formatCode="0.0%" sourceLinked="0"/>
            <c:spPr>
              <a:noFill/>
              <a:ln>
                <a:noFill/>
              </a:ln>
              <a:effectLst/>
            </c:spPr>
            <c:txPr>
              <a:bodyPr wrap="square"/>
              <a:lstStyle/>
              <a:p>
                <a:pPr>
                  <a:defRPr sz="900" b="1" u="none" strike="noStrike">
                    <a:solidFill>
                      <a:srgbClr val="404040"/>
                    </a:solidFill>
                    <a:uFillTx/>
                    <a:latin typeface="Poppins"/>
                  </a:defRPr>
                </a:pPr>
                <a:endParaRPr lang="pl-PL"/>
              </a:p>
            </c:txPr>
            <c:showLegendKey val="0"/>
            <c:showVal val="1"/>
            <c:showCatName val="0"/>
            <c:showSerName val="0"/>
            <c:showPercent val="0"/>
            <c:showBubbleSize val="1"/>
            <c:separator>; </c:separator>
            <c:showLeaderLines val="1"/>
            <c:leaderLines>
              <c:spPr>
                <a:ln w="0">
                  <a:solidFill>
                    <a:srgbClr val="104862"/>
                  </a:solidFill>
                </a:ln>
              </c:spPr>
            </c:leaderLines>
            <c:extLst>
              <c:ext xmlns:c15="http://schemas.microsoft.com/office/drawing/2012/chart" uri="{CE6537A1-D6FC-4f65-9D91-7224C49458BB}"/>
            </c:extLst>
          </c:dLbls>
          <c:cat>
            <c:strRef>
              <c:f>categories</c:f>
              <c:strCache>
                <c:ptCount val="3"/>
                <c:pt idx="0">
                  <c:v>60 -64 lata</c:v>
                </c:pt>
                <c:pt idx="1">
                  <c:v>65 - 69 lat</c:v>
                </c:pt>
                <c:pt idx="2">
                  <c:v>70 i więcej lat</c:v>
                </c:pt>
              </c:strCache>
            </c:strRef>
          </c:cat>
          <c:val>
            <c:numRef>
              <c:f>0</c:f>
              <c:numCache>
                <c:formatCode>General</c:formatCode>
                <c:ptCount val="3"/>
                <c:pt idx="0">
                  <c:v>0.22500000000000001</c:v>
                </c:pt>
                <c:pt idx="1">
                  <c:v>0.248</c:v>
                </c:pt>
                <c:pt idx="2">
                  <c:v>0.52800000000000002</c:v>
                </c:pt>
              </c:numCache>
            </c:numRef>
          </c:val>
          <c:extLst>
            <c:ext xmlns:c16="http://schemas.microsoft.com/office/drawing/2014/chart" uri="{C3380CC4-5D6E-409C-BE32-E72D297353CC}">
              <c16:uniqueId val="{00000006-71C9-4555-9718-8673ABEF7DBE}"/>
            </c:ext>
          </c:extLst>
        </c:ser>
        <c:dLbls>
          <c:showLegendKey val="0"/>
          <c:showVal val="0"/>
          <c:showCatName val="0"/>
          <c:showSerName val="0"/>
          <c:showPercent val="0"/>
          <c:showBubbleSize val="0"/>
          <c:showLeaderLines val="1"/>
        </c:dLbls>
        <c:firstSliceAng val="0"/>
        <c:holeSize val="50"/>
      </c:doughnutChart>
      <c:spPr>
        <a:noFill/>
        <a:ln w="0">
          <a:noFill/>
        </a:ln>
      </c:spPr>
    </c:plotArea>
    <c:legend>
      <c:legendPos val="b"/>
      <c:overlay val="0"/>
      <c:spPr>
        <a:noFill/>
        <a:ln w="0">
          <a:noFill/>
        </a:ln>
      </c:spPr>
      <c:txPr>
        <a:bodyPr/>
        <a:lstStyle/>
        <a:p>
          <a:pPr>
            <a:defRPr sz="900" b="0" u="none" strike="noStrike">
              <a:solidFill>
                <a:srgbClr val="595959"/>
              </a:solidFill>
              <a:uFillTx/>
              <a:latin typeface="Poppins"/>
            </a:defRPr>
          </a:pPr>
          <a:endParaRPr lang="pl-PL"/>
        </a:p>
      </c:txPr>
    </c:legend>
    <c:plotVisOnly val="1"/>
    <c:dispBlanksAs val="gap"/>
    <c:showDLblsOverMax val="1"/>
  </c:chart>
  <c:spPr>
    <a:solidFill>
      <a:srgbClr val="FFFFFF"/>
    </a:solidFill>
    <a:ln w="9360">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20"/>
      <c:rAngAx val="1"/>
    </c:view3D>
    <c:floor>
      <c:thickness val="0"/>
    </c:floor>
    <c:sideWall>
      <c:thickness val="0"/>
      <c:spPr>
        <a:noFill/>
      </c:spPr>
    </c:sideWall>
    <c:backWall>
      <c:thickness val="0"/>
      <c:spPr>
        <a:noFill/>
      </c:spPr>
    </c:backWall>
    <c:plotArea>
      <c:layout>
        <c:manualLayout>
          <c:layoutTarget val="inner"/>
          <c:xMode val="edge"/>
          <c:yMode val="edge"/>
          <c:x val="0.27941527579322856"/>
          <c:y val="3.6816880748897329E-2"/>
          <c:w val="0.66077139006272867"/>
          <c:h val="0.88930490350886493"/>
        </c:manualLayout>
      </c:layout>
      <c:bar3DChart>
        <c:barDir val="bar"/>
        <c:grouping val="clustered"/>
        <c:varyColors val="1"/>
        <c:ser>
          <c:idx val="0"/>
          <c:order val="0"/>
          <c:spPr>
            <a:solidFill>
              <a:srgbClr val="4F81BD"/>
            </a:solidFill>
            <a:ln cmpd="sng">
              <a:solidFill>
                <a:srgbClr val="000000"/>
              </a:solidFill>
            </a:ln>
          </c:spPr>
          <c:invertIfNegative val="1"/>
          <c:dPt>
            <c:idx val="0"/>
            <c:invertIfNegative val="1"/>
            <c:bubble3D val="0"/>
            <c:extLst>
              <c:ext xmlns:c16="http://schemas.microsoft.com/office/drawing/2014/chart" uri="{C3380CC4-5D6E-409C-BE32-E72D297353CC}">
                <c16:uniqueId val="{00000000-3E10-4EA5-B03E-218C5CB6288F}"/>
              </c:ext>
            </c:extLst>
          </c:dPt>
          <c:dPt>
            <c:idx val="14"/>
            <c:invertIfNegative val="1"/>
            <c:bubble3D val="0"/>
            <c:spPr>
              <a:solidFill>
                <a:schemeClr val="tx2"/>
              </a:solidFill>
              <a:ln cmpd="sng">
                <a:solidFill>
                  <a:srgbClr val="000000"/>
                </a:solidFill>
              </a:ln>
            </c:spPr>
            <c:extLst>
              <c:ext xmlns:c16="http://schemas.microsoft.com/office/drawing/2014/chart" uri="{C3380CC4-5D6E-409C-BE32-E72D297353CC}">
                <c16:uniqueId val="{00000002-3E10-4EA5-B03E-218C5CB6288F}"/>
              </c:ext>
            </c:extLst>
          </c:dPt>
          <c:dLbls>
            <c:dLbl>
              <c:idx val="24"/>
              <c:delete val="1"/>
              <c:extLst>
                <c:ext xmlns:c15="http://schemas.microsoft.com/office/drawing/2012/chart" uri="{CE6537A1-D6FC-4f65-9D91-7224C49458BB}"/>
                <c:ext xmlns:c16="http://schemas.microsoft.com/office/drawing/2014/chart" uri="{C3380CC4-5D6E-409C-BE32-E72D297353CC}">
                  <c16:uniqueId val="{00000003-3E10-4EA5-B03E-218C5CB6288F}"/>
                </c:ext>
              </c:extLst>
            </c:dLbl>
            <c:numFmt formatCode="0.00%" sourceLinked="0"/>
            <c:spPr>
              <a:noFill/>
              <a:ln>
                <a:noFill/>
              </a:ln>
              <a:effectLst/>
            </c:spPr>
            <c:txPr>
              <a:bodyPr/>
              <a:lstStyle/>
              <a:p>
                <a:pPr lvl="0">
                  <a:defRPr>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Arkusz1!$A$5:$A$28</c:f>
              <c:strCache>
                <c:ptCount val="24"/>
                <c:pt idx="0">
                  <c:v>  krasnostawski</c:v>
                </c:pt>
                <c:pt idx="1">
                  <c:v>  Zamość</c:v>
                </c:pt>
                <c:pt idx="2">
                  <c:v>  hrubieszowski</c:v>
                </c:pt>
                <c:pt idx="3">
                  <c:v>  puławski</c:v>
                </c:pt>
                <c:pt idx="4">
                  <c:v>  kraśnicki</c:v>
                </c:pt>
                <c:pt idx="5">
                  <c:v>  włodawski</c:v>
                </c:pt>
                <c:pt idx="6">
                  <c:v>  tomaszowski</c:v>
                </c:pt>
                <c:pt idx="7">
                  <c:v>  rycki</c:v>
                </c:pt>
                <c:pt idx="8">
                  <c:v>  świdnicki</c:v>
                </c:pt>
                <c:pt idx="9">
                  <c:v>  parczewski</c:v>
                </c:pt>
                <c:pt idx="10">
                  <c:v>  opolski</c:v>
                </c:pt>
                <c:pt idx="11">
                  <c:v>  Biała Podlaska</c:v>
                </c:pt>
                <c:pt idx="12">
                  <c:v>  janowski</c:v>
                </c:pt>
                <c:pt idx="13">
                  <c:v>  zamojski</c:v>
                </c:pt>
                <c:pt idx="14">
                  <c:v>LUBELSKIE</c:v>
                </c:pt>
                <c:pt idx="15">
                  <c:v>  biłgorajski</c:v>
                </c:pt>
                <c:pt idx="16">
                  <c:v>  Lublin</c:v>
                </c:pt>
                <c:pt idx="17">
                  <c:v>  radzyński</c:v>
                </c:pt>
                <c:pt idx="18">
                  <c:v>  lubartowski</c:v>
                </c:pt>
                <c:pt idx="19">
                  <c:v>  chełmski</c:v>
                </c:pt>
                <c:pt idx="20">
                  <c:v>  bialski</c:v>
                </c:pt>
                <c:pt idx="21">
                  <c:v>  łukowski</c:v>
                </c:pt>
                <c:pt idx="22">
                  <c:v>  łęczyński</c:v>
                </c:pt>
                <c:pt idx="23">
                  <c:v>  lubelski</c:v>
                </c:pt>
              </c:strCache>
            </c:strRef>
          </c:cat>
          <c:val>
            <c:numRef>
              <c:f>Arkusz1!$D$5:$D$28</c:f>
              <c:numCache>
                <c:formatCode>0.00%</c:formatCode>
                <c:ptCount val="24"/>
                <c:pt idx="0">
                  <c:v>0.31608554718987431</c:v>
                </c:pt>
                <c:pt idx="1">
                  <c:v>0.31533834063564919</c:v>
                </c:pt>
                <c:pt idx="2">
                  <c:v>0.31192430827565237</c:v>
                </c:pt>
                <c:pt idx="3">
                  <c:v>0.30592102165170793</c:v>
                </c:pt>
                <c:pt idx="4">
                  <c:v>0.29928116283815959</c:v>
                </c:pt>
                <c:pt idx="5">
                  <c:v>0.29592157535225355</c:v>
                </c:pt>
                <c:pt idx="6">
                  <c:v>0.2955551178517497</c:v>
                </c:pt>
                <c:pt idx="7">
                  <c:v>0.29399976423435104</c:v>
                </c:pt>
                <c:pt idx="8">
                  <c:v>0.28883477555043413</c:v>
                </c:pt>
                <c:pt idx="9">
                  <c:v>0.28634707212867555</c:v>
                </c:pt>
                <c:pt idx="10">
                  <c:v>0.28592178365227494</c:v>
                </c:pt>
                <c:pt idx="11">
                  <c:v>0.28499851543942994</c:v>
                </c:pt>
                <c:pt idx="12">
                  <c:v>0.2813771888310459</c:v>
                </c:pt>
                <c:pt idx="13">
                  <c:v>0.27974244378455665</c:v>
                </c:pt>
                <c:pt idx="14">
                  <c:v>0.27900162288874197</c:v>
                </c:pt>
                <c:pt idx="15">
                  <c:v>0.27856835295476745</c:v>
                </c:pt>
                <c:pt idx="16">
                  <c:v>0.27773868811014146</c:v>
                </c:pt>
                <c:pt idx="17">
                  <c:v>0.27054336065724083</c:v>
                </c:pt>
                <c:pt idx="18">
                  <c:v>0.26684655513581579</c:v>
                </c:pt>
                <c:pt idx="19">
                  <c:v>0.26334504971484057</c:v>
                </c:pt>
                <c:pt idx="20">
                  <c:v>0.25845276059476696</c:v>
                </c:pt>
                <c:pt idx="21">
                  <c:v>0.25125212012371545</c:v>
                </c:pt>
                <c:pt idx="22">
                  <c:v>0.24744737173830833</c:v>
                </c:pt>
                <c:pt idx="23">
                  <c:v>0.22971837033363773</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4-3E10-4EA5-B03E-218C5CB6288F}"/>
            </c:ext>
          </c:extLst>
        </c:ser>
        <c:dLbls>
          <c:showLegendKey val="0"/>
          <c:showVal val="0"/>
          <c:showCatName val="0"/>
          <c:showSerName val="0"/>
          <c:showPercent val="0"/>
          <c:showBubbleSize val="0"/>
        </c:dLbls>
        <c:gapWidth val="150"/>
        <c:shape val="box"/>
        <c:axId val="719454220"/>
        <c:axId val="1152417359"/>
        <c:axId val="0"/>
      </c:bar3DChart>
      <c:catAx>
        <c:axId val="719454220"/>
        <c:scaling>
          <c:orientation val="maxMin"/>
        </c:scaling>
        <c:delete val="0"/>
        <c:axPos val="l"/>
        <c:title>
          <c:tx>
            <c:rich>
              <a:bodyPr/>
              <a:lstStyle/>
              <a:p>
                <a:pPr lvl="0">
                  <a:defRPr b="0">
                    <a:solidFill>
                      <a:srgbClr val="000000"/>
                    </a:solidFill>
                    <a:latin typeface="+mn-lt"/>
                  </a:defRPr>
                </a:pPr>
                <a:r>
                  <a:rPr lang="pl-PL" sz="1200" b="0">
                    <a:solidFill>
                      <a:srgbClr val="000000"/>
                    </a:solidFill>
                    <a:latin typeface="Arial" panose="020B0604020202020204" pitchFamily="34" charset="0"/>
                    <a:cs typeface="Arial" panose="020B0604020202020204" pitchFamily="34" charset="0"/>
                  </a:rPr>
                  <a:t>LUBELSKIE</a:t>
                </a:r>
              </a:p>
            </c:rich>
          </c:tx>
          <c:layout>
            <c:manualLayout>
              <c:xMode val="edge"/>
              <c:yMode val="edge"/>
              <c:x val="2.3032256103122244E-2"/>
              <c:y val="0.46623211736919534"/>
            </c:manualLayout>
          </c:layout>
          <c:overlay val="0"/>
        </c:title>
        <c:numFmt formatCode="General" sourceLinked="1"/>
        <c:majorTickMark val="none"/>
        <c:minorTickMark val="none"/>
        <c:tickLblPos val="nextTo"/>
        <c:spPr>
          <a:ln>
            <a:solidFill/>
          </a:ln>
        </c:spPr>
        <c:txPr>
          <a:bodyPr/>
          <a:lstStyle/>
          <a:p>
            <a:pPr lvl="0">
              <a:defRPr b="0">
                <a:solidFill>
                  <a:srgbClr val="000000"/>
                </a:solidFill>
                <a:latin typeface="Arial" panose="020B0604020202020204" pitchFamily="34" charset="0"/>
                <a:cs typeface="Arial" panose="020B0604020202020204" pitchFamily="34" charset="0"/>
              </a:defRPr>
            </a:pPr>
            <a:endParaRPr lang="pl-PL"/>
          </a:p>
        </c:txPr>
        <c:crossAx val="1152417359"/>
        <c:crosses val="autoZero"/>
        <c:auto val="1"/>
        <c:lblAlgn val="ctr"/>
        <c:lblOffset val="100"/>
        <c:noMultiLvlLbl val="1"/>
      </c:catAx>
      <c:valAx>
        <c:axId val="1152417359"/>
        <c:scaling>
          <c:orientation val="minMax"/>
        </c:scaling>
        <c:delete val="0"/>
        <c:axPos val="b"/>
        <c:majorGridlines>
          <c:spPr>
            <a:ln>
              <a:solidFill>
                <a:srgbClr val="B7B7B7"/>
              </a:solidFill>
            </a:ln>
          </c:spPr>
        </c:majorGridlines>
        <c:minorGridlines>
          <c:spPr>
            <a:ln>
              <a:solidFill>
                <a:srgbClr val="CCCCCC">
                  <a:alpha val="0"/>
                </a:srgbClr>
              </a:solidFill>
            </a:ln>
          </c:spPr>
        </c:minorGridlines>
        <c:title>
          <c:tx>
            <c:rich>
              <a:bodyPr/>
              <a:lstStyle/>
              <a:p>
                <a:pPr lvl="0">
                  <a:defRPr b="0">
                    <a:solidFill>
                      <a:srgbClr val="000000"/>
                    </a:solidFill>
                    <a:latin typeface="+mn-lt"/>
                  </a:defRPr>
                </a:pPr>
                <a:endParaRPr lang="pl-PL"/>
              </a:p>
            </c:rich>
          </c:tx>
          <c:overlay val="0"/>
        </c:title>
        <c:numFmt formatCode="0.00%" sourceLinked="1"/>
        <c:majorTickMark val="none"/>
        <c:minorTickMark val="none"/>
        <c:tickLblPos val="nextTo"/>
        <c:spPr>
          <a:ln>
            <a:solidFill/>
          </a:ln>
        </c:spPr>
        <c:txPr>
          <a:bodyPr/>
          <a:lstStyle/>
          <a:p>
            <a:pPr lvl="0">
              <a:defRPr b="0">
                <a:solidFill>
                  <a:srgbClr val="000000"/>
                </a:solidFill>
                <a:latin typeface="+mn-lt"/>
              </a:defRPr>
            </a:pPr>
            <a:endParaRPr lang="pl-PL"/>
          </a:p>
        </c:txPr>
        <c:crossAx val="719454220"/>
        <c:crosses val="max"/>
        <c:crossBetween val="between"/>
      </c:valAx>
      <c:spPr>
        <a:scene3d>
          <a:camera prst="orthographicFront"/>
          <a:lightRig rig="threePt" dir="t"/>
        </a:scene3d>
      </c:spPr>
    </c:plotArea>
    <c:plotVisOnly val="1"/>
    <c:dispBlanksAs val="zero"/>
    <c:showDLblsOverMax val="1"/>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autoTitleDeleted val="1"/>
    <c:view3D>
      <c:rotX val="50"/>
      <c:rotY val="0"/>
      <c:rAngAx val="0"/>
    </c:view3D>
    <c:floor>
      <c:thickness val="0"/>
      <c:spPr>
        <a:solidFill>
          <a:srgbClr val="D9D9D9"/>
        </a:solidFill>
        <a:ln w="0">
          <a:noFill/>
        </a:ln>
      </c:spPr>
    </c:floor>
    <c:sideWall>
      <c:thickness val="0"/>
      <c:spPr>
        <a:solidFill>
          <a:srgbClr val="D9D9D9"/>
        </a:solidFill>
        <a:ln w="0">
          <a:noFill/>
        </a:ln>
      </c:spPr>
    </c:sideWall>
    <c:backWall>
      <c:thickness val="0"/>
      <c:spPr>
        <a:solidFill>
          <a:srgbClr val="D9D9D9"/>
        </a:solidFill>
        <a:ln w="0">
          <a:noFill/>
        </a:ln>
      </c:spPr>
    </c:backWall>
    <c:plotArea>
      <c:layout>
        <c:manualLayout>
          <c:layoutTarget val="inner"/>
          <c:xMode val="edge"/>
          <c:yMode val="edge"/>
          <c:x val="5.788584603025252E-2"/>
          <c:y val="9.7582001860914508E-2"/>
          <c:w val="0.57280685826221411"/>
          <c:h val="0.70781131982326662"/>
        </c:manualLayout>
      </c:layout>
      <c:pie3DChart>
        <c:varyColors val="1"/>
        <c:ser>
          <c:idx val="0"/>
          <c:order val="0"/>
          <c:tx>
            <c:strRef>
              <c:f>label 0</c:f>
              <c:strCache>
                <c:ptCount val="1"/>
                <c:pt idx="0">
                  <c:v>Osoby w wieku 60 lat i więcej</c:v>
                </c:pt>
              </c:strCache>
            </c:strRef>
          </c:tx>
          <c:spPr>
            <a:solidFill>
              <a:srgbClr val="156082"/>
            </a:solidFill>
            <a:ln w="0">
              <a:noFill/>
            </a:ln>
          </c:spPr>
          <c:dPt>
            <c:idx val="0"/>
            <c:bubble3D val="0"/>
            <c:spPr>
              <a:solidFill>
                <a:srgbClr val="215F9A"/>
              </a:solidFill>
              <a:ln w="0">
                <a:noFill/>
              </a:ln>
            </c:spPr>
            <c:extLst>
              <c:ext xmlns:c16="http://schemas.microsoft.com/office/drawing/2014/chart" uri="{C3380CC4-5D6E-409C-BE32-E72D297353CC}">
                <c16:uniqueId val="{00000001-2FDB-4CF4-A176-D0D70A159FF9}"/>
              </c:ext>
            </c:extLst>
          </c:dPt>
          <c:dPt>
            <c:idx val="1"/>
            <c:bubble3D val="0"/>
            <c:spPr>
              <a:solidFill>
                <a:srgbClr val="FF0000"/>
              </a:solidFill>
              <a:ln w="0">
                <a:noFill/>
              </a:ln>
            </c:spPr>
            <c:extLst>
              <c:ext xmlns:c16="http://schemas.microsoft.com/office/drawing/2014/chart" uri="{C3380CC4-5D6E-409C-BE32-E72D297353CC}">
                <c16:uniqueId val="{00000003-2FDB-4CF4-A176-D0D70A159FF9}"/>
              </c:ext>
            </c:extLst>
          </c:dPt>
          <c:dLbls>
            <c:dLbl>
              <c:idx val="0"/>
              <c:tx>
                <c:rich>
                  <a:bodyPr/>
                  <a:lstStyle/>
                  <a:p>
                    <a:r>
                      <a:rPr lang="en-US" sz="1000" b="1" u="none" strike="noStrike">
                        <a:solidFill>
                          <a:srgbClr val="000000"/>
                        </a:solidFill>
                        <a:uFillTx/>
                        <a:latin typeface="Arial"/>
                      </a:rPr>
                      <a:t>231 344 osoby
(41,5% )</a:t>
                    </a:r>
                  </a:p>
                </c:rich>
              </c:tx>
              <c:spPr/>
              <c:dLblPos val="bestFit"/>
              <c:showLegendKey val="0"/>
              <c:showVal val="0"/>
              <c:showCatName val="0"/>
              <c:showSerName val="0"/>
              <c:showPercent val="0"/>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01-2FDB-4CF4-A176-D0D70A159FF9}"/>
                </c:ext>
              </c:extLst>
            </c:dLbl>
            <c:dLbl>
              <c:idx val="1"/>
              <c:tx>
                <c:rich>
                  <a:bodyPr/>
                  <a:lstStyle/>
                  <a:p>
                    <a:r>
                      <a:rPr lang="en-US" sz="1000" b="1" u="none" strike="noStrike">
                        <a:solidFill>
                          <a:srgbClr val="000000"/>
                        </a:solidFill>
                        <a:uFillTx/>
                        <a:latin typeface="Arial"/>
                      </a:rPr>
                      <a:t>325 666 osób (58,5%) </a:t>
                    </a:r>
                  </a:p>
                </c:rich>
              </c:tx>
              <c:spPr/>
              <c:dLblPos val="bestFit"/>
              <c:showLegendKey val="0"/>
              <c:showVal val="0"/>
              <c:showCatName val="0"/>
              <c:showSerName val="0"/>
              <c:showPercent val="0"/>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03-2FDB-4CF4-A176-D0D70A159FF9}"/>
                </c:ext>
              </c:extLst>
            </c:dLbl>
            <c:spPr>
              <a:noFill/>
              <a:ln>
                <a:noFill/>
              </a:ln>
              <a:effectLst/>
            </c:spPr>
            <c:txPr>
              <a:bodyPr wrap="square"/>
              <a:lstStyle/>
              <a:p>
                <a:pPr>
                  <a:defRPr sz="1000" b="1" u="none" strike="noStrike">
                    <a:solidFill>
                      <a:srgbClr val="000000"/>
                    </a:solidFill>
                    <a:uFillTx/>
                    <a:latin typeface="Arial"/>
                  </a:defRPr>
                </a:pPr>
                <a:endParaRPr lang="pl-PL"/>
              </a:p>
            </c:txPr>
            <c:dLblPos val="bestFit"/>
            <c:showLegendKey val="0"/>
            <c:showVal val="0"/>
            <c:showCatName val="0"/>
            <c:showSerName val="0"/>
            <c:showPercent val="0"/>
            <c:showBubbleSize val="1"/>
            <c:separator>; </c:separator>
            <c:showLeaderLines val="1"/>
            <c:leaderLines>
              <c:spPr>
                <a:ln w="0">
                  <a:solidFill>
                    <a:srgbClr val="000000"/>
                  </a:solidFill>
                </a:ln>
              </c:spPr>
            </c:leaderLines>
            <c:extLst>
              <c:ext xmlns:c15="http://schemas.microsoft.com/office/drawing/2012/chart" uri="{CE6537A1-D6FC-4f65-9D91-7224C49458BB}"/>
            </c:extLst>
          </c:dLbls>
          <c:cat>
            <c:strRef>
              <c:f>categories</c:f>
              <c:strCache>
                <c:ptCount val="2"/>
                <c:pt idx="0">
                  <c:v>Mężczyźni</c:v>
                </c:pt>
                <c:pt idx="1">
                  <c:v>Kobiety </c:v>
                </c:pt>
              </c:strCache>
            </c:strRef>
          </c:cat>
          <c:val>
            <c:numRef>
              <c:f>0</c:f>
              <c:numCache>
                <c:formatCode>General</c:formatCode>
                <c:ptCount val="2"/>
                <c:pt idx="0">
                  <c:v>231344</c:v>
                </c:pt>
                <c:pt idx="1">
                  <c:v>325666</c:v>
                </c:pt>
              </c:numCache>
            </c:numRef>
          </c:val>
          <c:extLst>
            <c:ext xmlns:c16="http://schemas.microsoft.com/office/drawing/2014/chart" uri="{C3380CC4-5D6E-409C-BE32-E72D297353CC}">
              <c16:uniqueId val="{00000004-2FDB-4CF4-A176-D0D70A159FF9}"/>
            </c:ext>
          </c:extLst>
        </c:ser>
        <c:dLbls>
          <c:showLegendKey val="0"/>
          <c:showVal val="0"/>
          <c:showCatName val="0"/>
          <c:showSerName val="0"/>
          <c:showPercent val="0"/>
          <c:showBubbleSize val="0"/>
          <c:showLeaderLines val="1"/>
        </c:dLbls>
      </c:pie3DChart>
    </c:plotArea>
    <c:legend>
      <c:legendPos val="r"/>
      <c:layout>
        <c:manualLayout>
          <c:xMode val="edge"/>
          <c:yMode val="edge"/>
          <c:x val="0.69137379840098601"/>
          <c:y val="0.3307753413519357"/>
          <c:w val="0.19122578231180221"/>
          <c:h val="0.15698429789600993"/>
        </c:manualLayout>
      </c:layout>
      <c:overlay val="0"/>
      <c:spPr>
        <a:noFill/>
        <a:ln w="0">
          <a:noFill/>
        </a:ln>
      </c:spPr>
      <c:txPr>
        <a:bodyPr/>
        <a:lstStyle/>
        <a:p>
          <a:pPr>
            <a:defRPr sz="1100" b="0" u="none" strike="noStrike">
              <a:solidFill>
                <a:srgbClr val="1A1A1A"/>
              </a:solidFill>
              <a:uFillTx/>
              <a:latin typeface="Arial"/>
            </a:defRPr>
          </a:pPr>
          <a:endParaRPr lang="pl-PL"/>
        </a:p>
      </c:txPr>
    </c:legend>
    <c:plotVisOnly val="1"/>
    <c:dispBlanksAs val="zero"/>
    <c:showDLblsOverMax val="1"/>
  </c:chart>
  <c:spPr>
    <a:solidFill>
      <a:srgbClr val="FFFFFF"/>
    </a:solidFill>
    <a:ln w="9360">
      <a:noFill/>
    </a:ln>
  </c:sp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Arkusz1!$A$11</c:f>
              <c:strCache>
                <c:ptCount val="1"/>
                <c:pt idx="0">
                  <c:v>liczba osób 60+ </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Arkusz1!$B$10:$E$10</c:f>
              <c:strCache>
                <c:ptCount val="4"/>
                <c:pt idx="0">
                  <c:v>miasto</c:v>
                </c:pt>
                <c:pt idx="1">
                  <c:v>Udział ludności w wieku 60+ w ogólnej liczbie mieszkańców miast</c:v>
                </c:pt>
                <c:pt idx="2">
                  <c:v>wieś</c:v>
                </c:pt>
                <c:pt idx="3">
                  <c:v>Udział ludności w wieku 60+ w ogólnej liczbie mieszkańców wsi</c:v>
                </c:pt>
              </c:strCache>
            </c:strRef>
          </c:cat>
          <c:val>
            <c:numRef>
              <c:f>Arkusz1!$B$11:$E$11</c:f>
              <c:numCache>
                <c:formatCode>0.00%</c:formatCode>
                <c:ptCount val="4"/>
                <c:pt idx="0" formatCode="#,##0">
                  <c:v>277487</c:v>
                </c:pt>
                <c:pt idx="1">
                  <c:v>0.30073436812478188</c:v>
                </c:pt>
                <c:pt idx="2" formatCode="#,##0">
                  <c:v>279523</c:v>
                </c:pt>
                <c:pt idx="3">
                  <c:v>0.2603260373534797</c:v>
                </c:pt>
              </c:numCache>
            </c:numRef>
          </c:val>
          <c:extLst>
            <c:ext xmlns:c16="http://schemas.microsoft.com/office/drawing/2014/chart" uri="{C3380CC4-5D6E-409C-BE32-E72D297353CC}">
              <c16:uniqueId val="{00000000-268F-48AA-8EAC-53EF6B7476D6}"/>
            </c:ext>
          </c:extLst>
        </c:ser>
        <c:ser>
          <c:idx val="1"/>
          <c:order val="1"/>
          <c:tx>
            <c:strRef>
              <c:f>Arkusz1!$A$12</c:f>
              <c:strCache>
                <c:ptCount val="1"/>
                <c:pt idx="0">
                  <c:v>Ogólna liczba mieszkańców </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Arkusz1!$B$10:$E$10</c:f>
              <c:strCache>
                <c:ptCount val="4"/>
                <c:pt idx="0">
                  <c:v>miasto</c:v>
                </c:pt>
                <c:pt idx="1">
                  <c:v>Udział ludności w wieku 60+ w ogólnej liczbie mieszkańców miast</c:v>
                </c:pt>
                <c:pt idx="2">
                  <c:v>wieś</c:v>
                </c:pt>
                <c:pt idx="3">
                  <c:v>Udział ludności w wieku 60+ w ogólnej liczbie mieszkańców wsi</c:v>
                </c:pt>
              </c:strCache>
            </c:strRef>
          </c:cat>
          <c:val>
            <c:numRef>
              <c:f>Arkusz1!$B$12:$E$12</c:f>
              <c:numCache>
                <c:formatCode>General</c:formatCode>
                <c:ptCount val="4"/>
                <c:pt idx="0" formatCode="#,##0">
                  <c:v>922698</c:v>
                </c:pt>
                <c:pt idx="2" formatCode="#,##0">
                  <c:v>1073742</c:v>
                </c:pt>
              </c:numCache>
            </c:numRef>
          </c:val>
          <c:extLst>
            <c:ext xmlns:c16="http://schemas.microsoft.com/office/drawing/2014/chart" uri="{C3380CC4-5D6E-409C-BE32-E72D297353CC}">
              <c16:uniqueId val="{00000001-268F-48AA-8EAC-53EF6B7476D6}"/>
            </c:ext>
          </c:extLst>
        </c:ser>
        <c:dLbls>
          <c:dLblPos val="outEnd"/>
          <c:showLegendKey val="0"/>
          <c:showVal val="1"/>
          <c:showCatName val="0"/>
          <c:showSerName val="0"/>
          <c:showPercent val="0"/>
          <c:showBubbleSize val="0"/>
        </c:dLbls>
        <c:gapWidth val="219"/>
        <c:overlap val="-27"/>
        <c:axId val="1926140687"/>
        <c:axId val="1926145967"/>
      </c:barChart>
      <c:catAx>
        <c:axId val="1926140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26145967"/>
        <c:crosses val="autoZero"/>
        <c:auto val="1"/>
        <c:lblAlgn val="ctr"/>
        <c:lblOffset val="100"/>
        <c:noMultiLvlLbl val="0"/>
      </c:catAx>
      <c:valAx>
        <c:axId val="1926145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t>
                </a:r>
                <a:r>
                  <a:rPr lang="pl-PL"/>
                  <a:t>iczba w tys.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26140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title>
      <c:tx>
        <c:rich>
          <a:bodyPr rot="0"/>
          <a:lstStyle/>
          <a:p>
            <a:pPr>
              <a:defRPr sz="1300" b="0" u="none" strike="noStrike">
                <a:uFillTx/>
                <a:latin typeface="Arial"/>
              </a:defRPr>
            </a:pPr>
            <a:r>
              <a:rPr lang="en-US" sz="1600" b="1" u="none" strike="noStrike">
                <a:solidFill>
                  <a:srgbClr val="595959"/>
                </a:solidFill>
                <a:uFillTx/>
                <a:latin typeface="Aptos"/>
              </a:rPr>
              <a:t>Procentowy</a:t>
            </a:r>
            <a:r>
              <a:rPr lang="pl-PL" sz="1600" b="1" u="none" strike="noStrike">
                <a:solidFill>
                  <a:srgbClr val="595959"/>
                </a:solidFill>
                <a:uFillTx/>
                <a:latin typeface="Aptos"/>
              </a:rPr>
              <a:t> udział osób powyżej 65 roku życia w Polskce i Unii Europejskiej</a:t>
            </a:r>
            <a:r>
              <a:rPr lang="en-US" sz="1600" b="1" u="none" strike="noStrike">
                <a:solidFill>
                  <a:srgbClr val="595959"/>
                </a:solidFill>
                <a:uFillTx/>
                <a:latin typeface="Aptos"/>
              </a:rPr>
              <a:t> </a:t>
            </a:r>
          </a:p>
        </c:rich>
      </c:tx>
      <c:overlay val="0"/>
      <c:spPr>
        <a:noFill/>
        <a:ln w="0">
          <a:noFill/>
        </a:ln>
      </c:spPr>
    </c:title>
    <c:autoTitleDeleted val="0"/>
    <c:plotArea>
      <c:layout/>
      <c:lineChart>
        <c:grouping val="stacked"/>
        <c:varyColors val="0"/>
        <c:ser>
          <c:idx val="0"/>
          <c:order val="0"/>
          <c:tx>
            <c:strRef>
              <c:f>label 0</c:f>
              <c:strCache>
                <c:ptCount val="1"/>
                <c:pt idx="0">
                  <c:v>Polska (udział %)</c:v>
                </c:pt>
              </c:strCache>
            </c:strRef>
          </c:tx>
          <c:spPr>
            <a:ln w="34920" cap="rnd">
              <a:solidFill>
                <a:srgbClr val="156082"/>
              </a:solidFill>
              <a:round/>
            </a:ln>
          </c:spPr>
          <c:marker>
            <c:symbol val="none"/>
          </c:marker>
          <c:dLbls>
            <c:numFmt formatCode="0.0%" sourceLinked="0"/>
            <c:spPr>
              <a:noFill/>
              <a:ln>
                <a:noFill/>
              </a:ln>
              <a:effectLst/>
            </c:spPr>
            <c:txPr>
              <a:bodyPr wrap="square"/>
              <a:lstStyle/>
              <a:p>
                <a:pPr>
                  <a:defRPr sz="900" b="0" u="none" strike="noStrike">
                    <a:solidFill>
                      <a:srgbClr val="404040"/>
                    </a:solidFill>
                    <a:uFillTx/>
                    <a:latin typeface="Aptos"/>
                  </a:defRPr>
                </a:pPr>
                <a:endParaRPr lang="pl-PL"/>
              </a:p>
            </c:txPr>
            <c:dLblPos val="t"/>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15:leaderLines>
                  <c:spPr>
                    <a:ln w="34920" cap="rnd">
                      <a:solidFill>
                        <a:srgbClr val="000000"/>
                      </a:solidFill>
                    </a:ln>
                  </c:spPr>
                </c15:leaderLines>
              </c:ext>
            </c:extLst>
          </c:dLbls>
          <c:cat>
            <c:strRef>
              <c:f>categories</c:f>
              <c:strCache>
                <c:ptCount val="5"/>
                <c:pt idx="0">
                  <c:v>2025</c:v>
                </c:pt>
                <c:pt idx="1">
                  <c:v>2030</c:v>
                </c:pt>
                <c:pt idx="2">
                  <c:v>2040</c:v>
                </c:pt>
                <c:pt idx="3">
                  <c:v>2050</c:v>
                </c:pt>
                <c:pt idx="4">
                  <c:v>2060</c:v>
                </c:pt>
              </c:strCache>
            </c:strRef>
          </c:cat>
          <c:val>
            <c:numRef>
              <c:f>0</c:f>
              <c:numCache>
                <c:formatCode>General</c:formatCode>
                <c:ptCount val="5"/>
                <c:pt idx="0">
                  <c:v>0.20200000000000001</c:v>
                </c:pt>
                <c:pt idx="1">
                  <c:v>0.219</c:v>
                </c:pt>
                <c:pt idx="2">
                  <c:v>0.24299999999999999</c:v>
                </c:pt>
                <c:pt idx="3">
                  <c:v>0.29099999999999998</c:v>
                </c:pt>
                <c:pt idx="4">
                  <c:v>0.32600000000000001</c:v>
                </c:pt>
              </c:numCache>
            </c:numRef>
          </c:val>
          <c:smooth val="0"/>
          <c:extLst>
            <c:ext xmlns:c16="http://schemas.microsoft.com/office/drawing/2014/chart" uri="{C3380CC4-5D6E-409C-BE32-E72D297353CC}">
              <c16:uniqueId val="{00000000-18D1-4F4B-ACFA-49CE51F79A78}"/>
            </c:ext>
          </c:extLst>
        </c:ser>
        <c:ser>
          <c:idx val="1"/>
          <c:order val="1"/>
          <c:tx>
            <c:strRef>
              <c:f>label 1</c:f>
              <c:strCache>
                <c:ptCount val="1"/>
                <c:pt idx="0">
                  <c:v>Unia Europejska (udział %)</c:v>
                </c:pt>
              </c:strCache>
            </c:strRef>
          </c:tx>
          <c:spPr>
            <a:ln w="34920" cap="rnd">
              <a:solidFill>
                <a:srgbClr val="E97132"/>
              </a:solidFill>
              <a:round/>
            </a:ln>
          </c:spPr>
          <c:marker>
            <c:symbol val="none"/>
          </c:marker>
          <c:dLbls>
            <c:numFmt formatCode="0.0%" sourceLinked="0"/>
            <c:spPr>
              <a:noFill/>
              <a:ln>
                <a:noFill/>
              </a:ln>
              <a:effectLst/>
            </c:spPr>
            <c:txPr>
              <a:bodyPr wrap="square"/>
              <a:lstStyle/>
              <a:p>
                <a:pPr>
                  <a:defRPr sz="900" b="0" u="none" strike="noStrike">
                    <a:solidFill>
                      <a:srgbClr val="404040"/>
                    </a:solidFill>
                    <a:uFillTx/>
                    <a:latin typeface="Aptos"/>
                  </a:defRPr>
                </a:pPr>
                <a:endParaRPr lang="pl-PL"/>
              </a:p>
            </c:txPr>
            <c:dLblPos val="t"/>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15:leaderLines>
                  <c:spPr>
                    <a:ln w="34920" cap="rnd">
                      <a:solidFill>
                        <a:srgbClr val="000000"/>
                      </a:solidFill>
                    </a:ln>
                  </c:spPr>
                </c15:leaderLines>
              </c:ext>
            </c:extLst>
          </c:dLbls>
          <c:cat>
            <c:strRef>
              <c:f>categories</c:f>
              <c:strCache>
                <c:ptCount val="5"/>
                <c:pt idx="0">
                  <c:v>2025</c:v>
                </c:pt>
                <c:pt idx="1">
                  <c:v>2030</c:v>
                </c:pt>
                <c:pt idx="2">
                  <c:v>2040</c:v>
                </c:pt>
                <c:pt idx="3">
                  <c:v>2050</c:v>
                </c:pt>
                <c:pt idx="4">
                  <c:v>2060</c:v>
                </c:pt>
              </c:strCache>
            </c:strRef>
          </c:cat>
          <c:val>
            <c:numRef>
              <c:f>1</c:f>
              <c:numCache>
                <c:formatCode>General</c:formatCode>
                <c:ptCount val="5"/>
                <c:pt idx="0">
                  <c:v>0.218</c:v>
                </c:pt>
                <c:pt idx="1">
                  <c:v>0.23699999999999999</c:v>
                </c:pt>
                <c:pt idx="2">
                  <c:v>0.27</c:v>
                </c:pt>
                <c:pt idx="3">
                  <c:v>0.28999999999999998</c:v>
                </c:pt>
                <c:pt idx="4">
                  <c:v>0.3</c:v>
                </c:pt>
              </c:numCache>
            </c:numRef>
          </c:val>
          <c:smooth val="0"/>
          <c:extLst>
            <c:ext xmlns:c16="http://schemas.microsoft.com/office/drawing/2014/chart" uri="{C3380CC4-5D6E-409C-BE32-E72D297353CC}">
              <c16:uniqueId val="{00000001-18D1-4F4B-ACFA-49CE51F79A78}"/>
            </c:ext>
          </c:extLst>
        </c:ser>
        <c:dLbls>
          <c:showLegendKey val="0"/>
          <c:showVal val="0"/>
          <c:showCatName val="0"/>
          <c:showSerName val="0"/>
          <c:showPercent val="0"/>
          <c:showBubbleSize val="0"/>
        </c:dLbls>
        <c:hiLowLines>
          <c:spPr>
            <a:ln w="0">
              <a:noFill/>
            </a:ln>
          </c:spPr>
        </c:hiLowLines>
        <c:smooth val="0"/>
        <c:axId val="55043284"/>
        <c:axId val="76832066"/>
      </c:lineChart>
      <c:catAx>
        <c:axId val="55043284"/>
        <c:scaling>
          <c:orientation val="minMax"/>
        </c:scaling>
        <c:delete val="0"/>
        <c:axPos val="b"/>
        <c:numFmt formatCode="General" sourceLinked="0"/>
        <c:majorTickMark val="none"/>
        <c:minorTickMark val="none"/>
        <c:tickLblPos val="nextTo"/>
        <c:spPr>
          <a:ln w="12600">
            <a:solidFill>
              <a:srgbClr val="D9D9D9"/>
            </a:solidFill>
            <a:round/>
          </a:ln>
        </c:spPr>
        <c:txPr>
          <a:bodyPr/>
          <a:lstStyle/>
          <a:p>
            <a:pPr>
              <a:defRPr sz="900" b="0" u="none" strike="noStrike">
                <a:solidFill>
                  <a:srgbClr val="595959"/>
                </a:solidFill>
                <a:uFillTx/>
                <a:latin typeface="Aptos"/>
              </a:defRPr>
            </a:pPr>
            <a:endParaRPr lang="pl-PL"/>
          </a:p>
        </c:txPr>
        <c:crossAx val="76832066"/>
        <c:crosses val="autoZero"/>
        <c:auto val="1"/>
        <c:lblAlgn val="ctr"/>
        <c:lblOffset val="100"/>
        <c:noMultiLvlLbl val="0"/>
      </c:catAx>
      <c:valAx>
        <c:axId val="76832066"/>
        <c:scaling>
          <c:orientation val="minMax"/>
          <c:max val="0.7"/>
        </c:scaling>
        <c:delete val="0"/>
        <c:axPos val="l"/>
        <c:majorGridlines>
          <c:spPr>
            <a:ln w="9360">
              <a:solidFill>
                <a:srgbClr val="D9D9D9"/>
              </a:solidFill>
              <a:round/>
            </a:ln>
          </c:spPr>
        </c:majorGridlines>
        <c:numFmt formatCode="0.0%" sourceLinked="0"/>
        <c:majorTickMark val="none"/>
        <c:minorTickMark val="none"/>
        <c:tickLblPos val="nextTo"/>
        <c:spPr>
          <a:ln w="6480">
            <a:noFill/>
          </a:ln>
        </c:spPr>
        <c:txPr>
          <a:bodyPr/>
          <a:lstStyle/>
          <a:p>
            <a:pPr>
              <a:defRPr sz="900" b="0" u="none" strike="noStrike">
                <a:solidFill>
                  <a:srgbClr val="595959"/>
                </a:solidFill>
                <a:uFillTx/>
                <a:latin typeface="Aptos"/>
              </a:defRPr>
            </a:pPr>
            <a:endParaRPr lang="pl-PL"/>
          </a:p>
        </c:txPr>
        <c:crossAx val="55043284"/>
        <c:crosses val="autoZero"/>
        <c:crossBetween val="between"/>
      </c:valAx>
      <c:spPr>
        <a:noFill/>
        <a:ln w="0">
          <a:noFill/>
        </a:ln>
      </c:spPr>
    </c:plotArea>
    <c:legend>
      <c:legendPos val="b"/>
      <c:overlay val="0"/>
      <c:spPr>
        <a:noFill/>
        <a:ln w="0">
          <a:noFill/>
        </a:ln>
      </c:spPr>
      <c:txPr>
        <a:bodyPr/>
        <a:lstStyle/>
        <a:p>
          <a:pPr>
            <a:defRPr sz="900" b="0" u="none" strike="noStrike">
              <a:solidFill>
                <a:srgbClr val="595959"/>
              </a:solidFill>
              <a:uFillTx/>
              <a:latin typeface="Aptos"/>
            </a:defRPr>
          </a:pPr>
          <a:endParaRPr lang="pl-PL"/>
        </a:p>
      </c:txPr>
    </c:legend>
    <c:plotVisOnly val="1"/>
    <c:dispBlanksAs val="zero"/>
    <c:showDLblsOverMax val="1"/>
  </c:chart>
  <c:spPr>
    <a:solidFill>
      <a:srgbClr val="FFFFFF"/>
    </a:solidFill>
    <a:ln w="9360">
      <a:solidFill>
        <a:srgbClr val="D9D9D9"/>
      </a:solidFill>
      <a:round/>
    </a:ln>
  </c:spPr>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D20AD-0C94-4F91-99EC-7B0533F0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13885</Words>
  <Characters>83313</Characters>
  <Application>Microsoft Office Word</Application>
  <DocSecurity>0</DocSecurity>
  <Lines>694</Lines>
  <Paragraphs>194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Anecia</dc:creator>
  <dc:description/>
  <cp:lastModifiedBy>Katarzyna Chęć</cp:lastModifiedBy>
  <cp:revision>2</cp:revision>
  <cp:lastPrinted>2025-10-27T10:20:00Z</cp:lastPrinted>
  <dcterms:created xsi:type="dcterms:W3CDTF">2025-10-28T09:45:00Z</dcterms:created>
  <dcterms:modified xsi:type="dcterms:W3CDTF">2025-10-28T09:45:00Z</dcterms:modified>
  <dc:language>pl-PL</dc:language>
</cp:coreProperties>
</file>